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SA5 Meeting #157</w:t>
        <w:tab/>
        <w:t>S5-245373</w:t>
      </w:r>
    </w:p>
    <w:p>
      <w:pPr>
        <w:pStyle w:val="LSHeader"/>
        <w:pBdr>
          <w:bottom w:val="single" w:sz="6" w:space="1" w:color="auto"/>
        </w:pBdr>
      </w:pPr>
      <w:r>
        <w:t>Hyderabad, India, 14 - 18 October 2024</w:t>
      </w:r>
    </w:p>
    <w:p>
      <w:pPr>
        <w:spacing w:after="0"/>
      </w:pPr>
    </w:p>
    <w:p>
      <w:pPr>
        <w:spacing w:after="0"/>
        <w:ind w:left="2000" w:hanging="2000"/>
      </w:pPr>
      <w:r>
        <w:rPr>
          <w:rFonts w:ascii="Arial" w:hAnsi="Arial"/>
          <w:b/>
          <w:sz w:val="24"/>
        </w:rPr>
        <w:t>Source:</w:t>
        <w:tab/>
        <w:t>RAN</w:t>
      </w:r>
    </w:p>
    <w:p>
      <w:pPr>
        <w:spacing w:after="0"/>
        <w:ind w:left="2000" w:hanging="2000"/>
      </w:pPr>
      <w:r>
        <w:rPr>
          <w:rFonts w:ascii="Arial" w:hAnsi="Arial"/>
          <w:b/>
          <w:sz w:val="24"/>
        </w:rPr>
        <w:t>Title:</w:t>
        <w:tab/>
        <w:t>LS on AIML data collection</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5.3</w:t>
      </w:r>
    </w:p>
    <w:p w14:paraId="443D1BCE" w14:textId="77777777" w:rsidR="00463675" w:rsidRPr="000F4E43" w:rsidRDefault="004B6CB4" w:rsidP="000F4E43">
      <w:pPr>
        <w:pStyle w:val="Header"/>
        <w:tabs>
          <w:tab w:val="clear" w:pos="4153"/>
          <w:tab w:val="clear" w:pos="8306"/>
          <w:tab w:val="right" w:pos="9639"/>
        </w:tabs>
        <w:rPr>
          <w:rFonts w:ascii="Arial" w:hAnsi="Arial" w:cs="Arial"/>
          <w:b/>
          <w:bCs/>
          <w:sz w:val="24"/>
          <w:szCs w:val="24"/>
        </w:rPr>
      </w:pPr>
      <w:r w:rsidRPr="004B6CB4">
        <w:rPr>
          <w:rFonts w:ascii="Arial" w:hAnsi="Arial" w:cs="Arial"/>
          <w:b/>
          <w:bCs/>
          <w:sz w:val="24"/>
          <w:szCs w:val="24"/>
        </w:rPr>
        <w:t>3GPP TSG RAN Meeting #</w:t>
      </w:r>
      <w:r w:rsidR="00D31408" w:rsidRPr="004B6CB4">
        <w:rPr>
          <w:rFonts w:ascii="Arial" w:hAnsi="Arial" w:cs="Arial"/>
          <w:b/>
          <w:bCs/>
          <w:sz w:val="24"/>
          <w:szCs w:val="24"/>
        </w:rPr>
        <w:t>10</w:t>
      </w:r>
      <w:r w:rsidR="00D31408">
        <w:rPr>
          <w:rFonts w:ascii="Arial" w:hAnsi="Arial" w:cs="Arial"/>
          <w:b/>
          <w:bCs/>
          <w:sz w:val="24"/>
          <w:szCs w:val="24"/>
        </w:rPr>
        <w:t>5</w:t>
      </w:r>
      <w:r w:rsidR="000F4E43" w:rsidRPr="000F4E43">
        <w:rPr>
          <w:rFonts w:ascii="Arial" w:hAnsi="Arial" w:cs="Arial"/>
          <w:b/>
          <w:bCs/>
          <w:sz w:val="24"/>
          <w:szCs w:val="24"/>
        </w:rPr>
        <w:tab/>
      </w:r>
      <w:r>
        <w:rPr>
          <w:rFonts w:ascii="Arial" w:hAnsi="Arial" w:cs="Arial"/>
          <w:b/>
          <w:bCs/>
          <w:sz w:val="24"/>
          <w:szCs w:val="24"/>
        </w:rPr>
        <w:t>RP-24</w:t>
      </w:r>
      <w:r w:rsidR="005D7A36">
        <w:rPr>
          <w:rFonts w:ascii="Arial" w:hAnsi="Arial" w:cs="Arial"/>
          <w:b/>
          <w:bCs/>
          <w:sz w:val="24"/>
          <w:szCs w:val="24"/>
        </w:rPr>
        <w:t>2</w:t>
      </w:r>
      <w:r w:rsidR="001F29A1">
        <w:rPr>
          <w:rFonts w:ascii="Arial" w:hAnsi="Arial" w:cs="Arial"/>
          <w:b/>
          <w:bCs/>
          <w:sz w:val="24"/>
          <w:szCs w:val="24"/>
        </w:rPr>
        <w:t>3</w:t>
      </w:r>
      <w:r w:rsidR="00C35823">
        <w:rPr>
          <w:rFonts w:ascii="Arial" w:hAnsi="Arial" w:cs="Arial"/>
          <w:b/>
          <w:bCs/>
          <w:sz w:val="24"/>
          <w:szCs w:val="24"/>
        </w:rPr>
        <w:t>89</w:t>
      </w:r>
    </w:p>
    <w:p w14:paraId="77608965" w14:textId="77777777" w:rsidR="00C97296" w:rsidRPr="00152920" w:rsidRDefault="00C97296" w:rsidP="00C97296">
      <w:pPr>
        <w:keepLines/>
        <w:tabs>
          <w:tab w:val="right" w:pos="10440"/>
          <w:tab w:val="right" w:pos="13323"/>
        </w:tabs>
        <w:rPr>
          <w:rFonts w:ascii="Arial" w:hAnsi="Arial" w:cs="Arial"/>
          <w:b/>
          <w:sz w:val="24"/>
          <w:szCs w:val="24"/>
        </w:rPr>
      </w:pPr>
      <w:r>
        <w:rPr>
          <w:rFonts w:ascii="Arial" w:hAnsi="Arial" w:cs="Arial"/>
          <w:b/>
          <w:sz w:val="24"/>
        </w:rPr>
        <w:t>Melbourne, Australia, Sept. 9</w:t>
      </w:r>
      <w:r w:rsidRPr="00E3469F">
        <w:rPr>
          <w:rFonts w:ascii="Arial" w:hAnsi="Arial" w:cs="Arial"/>
          <w:b/>
          <w:sz w:val="24"/>
          <w:vertAlign w:val="superscript"/>
        </w:rPr>
        <w:t>th</w:t>
      </w:r>
      <w:r>
        <w:rPr>
          <w:rFonts w:ascii="Arial" w:hAnsi="Arial" w:cs="Arial"/>
          <w:b/>
          <w:sz w:val="24"/>
        </w:rPr>
        <w:t xml:space="preserve"> -</w:t>
      </w:r>
      <w:r w:rsidR="00D31408">
        <w:rPr>
          <w:rFonts w:ascii="Arial" w:hAnsi="Arial" w:cs="Arial"/>
          <w:b/>
          <w:sz w:val="24"/>
        </w:rPr>
        <w:t>12</w:t>
      </w:r>
      <w:r w:rsidR="00D31408" w:rsidRPr="00E3469F">
        <w:rPr>
          <w:rFonts w:ascii="Arial" w:hAnsi="Arial" w:cs="Arial"/>
          <w:b/>
          <w:sz w:val="24"/>
          <w:vertAlign w:val="superscript"/>
        </w:rPr>
        <w:t>th</w:t>
      </w:r>
      <w:r>
        <w:rPr>
          <w:rFonts w:ascii="Arial" w:hAnsi="Arial" w:cs="Arial"/>
          <w:b/>
          <w:sz w:val="24"/>
        </w:rPr>
        <w:t>, 2024</w:t>
      </w:r>
    </w:p>
    <w:p w14:paraId="4D83E68B" w14:textId="77777777" w:rsidR="004B6CB4" w:rsidRPr="000F4E43" w:rsidRDefault="004B6CB4" w:rsidP="004B6CB4">
      <w:pPr>
        <w:pStyle w:val="Header"/>
        <w:pBdr>
          <w:bottom w:val="single" w:sz="4" w:space="1" w:color="auto"/>
        </w:pBdr>
        <w:tabs>
          <w:tab w:val="clear" w:pos="4153"/>
          <w:tab w:val="clear" w:pos="8306"/>
          <w:tab w:val="right" w:pos="9639"/>
        </w:tabs>
        <w:rPr>
          <w:rFonts w:ascii="Arial" w:hAnsi="Arial" w:cs="Arial"/>
          <w:b/>
          <w:bCs/>
          <w:sz w:val="24"/>
          <w:szCs w:val="24"/>
        </w:rPr>
      </w:pPr>
    </w:p>
    <w:p w14:paraId="58305044" w14:textId="77777777" w:rsidR="004B6CB4" w:rsidRPr="000F4E43" w:rsidRDefault="004B6CB4" w:rsidP="004B6CB4">
      <w:pPr>
        <w:rPr>
          <w:rFonts w:ascii="Arial" w:hAnsi="Arial" w:cs="Arial"/>
        </w:rPr>
      </w:pPr>
    </w:p>
    <w:p w14:paraId="50841E83" w14:textId="77777777" w:rsidR="00463675" w:rsidRPr="000F4E43" w:rsidRDefault="00463675" w:rsidP="000F4E43">
      <w:pPr>
        <w:pStyle w:val="Title"/>
      </w:pPr>
      <w:r w:rsidRPr="000F4E43">
        <w:t>Title:</w:t>
      </w:r>
      <w:r w:rsidRPr="000F4E43">
        <w:tab/>
      </w:r>
      <w:r w:rsidR="00C97296">
        <w:t xml:space="preserve">LS on AIML data collection </w:t>
      </w:r>
    </w:p>
    <w:p w14:paraId="77937150" w14:textId="77777777" w:rsidR="00463675" w:rsidRPr="000F4E43" w:rsidRDefault="00463675" w:rsidP="000F4E43">
      <w:pPr>
        <w:pStyle w:val="Title"/>
      </w:pPr>
      <w:r w:rsidRPr="000F4E43">
        <w:t>Response to:</w:t>
      </w:r>
      <w:r w:rsidRPr="000F4E43">
        <w:tab/>
      </w:r>
    </w:p>
    <w:p w14:paraId="6E6EEF37" w14:textId="77777777" w:rsidR="00463675" w:rsidRPr="000F4E43" w:rsidRDefault="00463675" w:rsidP="000F4E43">
      <w:pPr>
        <w:pStyle w:val="Title"/>
      </w:pPr>
      <w:r w:rsidRPr="000F4E43">
        <w:t>Release:</w:t>
      </w:r>
      <w:r w:rsidRPr="000F4E43">
        <w:tab/>
      </w:r>
      <w:r w:rsidR="004B6CB4" w:rsidRPr="004B6CB4">
        <w:t>Rel-19</w:t>
      </w:r>
    </w:p>
    <w:p w14:paraId="30DBF336" w14:textId="77777777" w:rsidR="00463675" w:rsidRPr="000F4E43" w:rsidRDefault="00463675" w:rsidP="000F4E43">
      <w:pPr>
        <w:pStyle w:val="Title"/>
      </w:pPr>
      <w:r w:rsidRPr="000F4E43">
        <w:t>Work Item:</w:t>
      </w:r>
      <w:r w:rsidRPr="000F4E43">
        <w:tab/>
      </w:r>
      <w:proofErr w:type="spellStart"/>
      <w:r w:rsidR="005D7A36">
        <w:t>NR_AIML_Air</w:t>
      </w:r>
      <w:proofErr w:type="spellEnd"/>
    </w:p>
    <w:p w14:paraId="010E3D8E" w14:textId="77777777" w:rsidR="00463675" w:rsidRPr="000F4E43" w:rsidRDefault="00463675">
      <w:pPr>
        <w:spacing w:after="60"/>
        <w:ind w:left="1985" w:hanging="1985"/>
        <w:rPr>
          <w:rFonts w:ascii="Arial" w:hAnsi="Arial" w:cs="Arial"/>
          <w:b/>
        </w:rPr>
      </w:pPr>
    </w:p>
    <w:p w14:paraId="1A5C2962" w14:textId="77777777" w:rsidR="00463675" w:rsidRPr="004B6CB4" w:rsidRDefault="00463675" w:rsidP="000F4E43">
      <w:pPr>
        <w:pStyle w:val="Source"/>
      </w:pPr>
      <w:r w:rsidRPr="000F4E43">
        <w:t>Source:</w:t>
      </w:r>
      <w:r w:rsidRPr="000F4E43">
        <w:tab/>
      </w:r>
      <w:r w:rsidR="00B252A2" w:rsidRPr="00B252A2">
        <w:rPr>
          <w:bCs/>
        </w:rPr>
        <w:t>RAN</w:t>
      </w:r>
    </w:p>
    <w:p w14:paraId="5CAC624D" w14:textId="77777777" w:rsidR="00463675" w:rsidRPr="004B6CB4" w:rsidRDefault="00463675" w:rsidP="000F4E43">
      <w:pPr>
        <w:pStyle w:val="Source"/>
      </w:pPr>
      <w:r w:rsidRPr="000F4E43">
        <w:t>To:</w:t>
      </w:r>
      <w:r w:rsidRPr="000F4E43">
        <w:tab/>
      </w:r>
      <w:r w:rsidR="00C97296">
        <w:rPr>
          <w:b w:val="0"/>
        </w:rPr>
        <w:t xml:space="preserve">TSG SA, </w:t>
      </w:r>
      <w:r w:rsidR="004B6CB4" w:rsidRPr="004B6CB4">
        <w:rPr>
          <w:b w:val="0"/>
        </w:rPr>
        <w:t>WG SA2</w:t>
      </w:r>
      <w:r w:rsidR="00C97296">
        <w:rPr>
          <w:b w:val="0"/>
        </w:rPr>
        <w:t xml:space="preserve">, </w:t>
      </w:r>
      <w:r w:rsidR="00C97296" w:rsidRPr="004B6CB4">
        <w:rPr>
          <w:b w:val="0"/>
        </w:rPr>
        <w:t>WG SA</w:t>
      </w:r>
      <w:r w:rsidR="00C97296">
        <w:rPr>
          <w:b w:val="0"/>
        </w:rPr>
        <w:t>3</w:t>
      </w:r>
      <w:r w:rsidR="006375E1">
        <w:rPr>
          <w:b w:val="0"/>
        </w:rPr>
        <w:t>, WG SA5</w:t>
      </w:r>
    </w:p>
    <w:p w14:paraId="5C44172C" w14:textId="77777777" w:rsidR="00463675" w:rsidRPr="004B6CB4" w:rsidRDefault="00463675" w:rsidP="000F4E43">
      <w:pPr>
        <w:pStyle w:val="Source"/>
      </w:pPr>
      <w:r w:rsidRPr="004B6CB4">
        <w:t>Cc:</w:t>
      </w:r>
      <w:r w:rsidRPr="004B6CB4">
        <w:tab/>
      </w:r>
      <w:r w:rsidR="001F29A1">
        <w:t xml:space="preserve">RAN1, </w:t>
      </w:r>
      <w:r w:rsidR="006D7265">
        <w:t>RAN2, RAN3</w:t>
      </w:r>
    </w:p>
    <w:p w14:paraId="3B39EA6C" w14:textId="77777777" w:rsidR="00463675" w:rsidRPr="000F4E43" w:rsidRDefault="00463675">
      <w:pPr>
        <w:spacing w:after="60"/>
        <w:ind w:left="1985" w:hanging="1985"/>
        <w:rPr>
          <w:rFonts w:ascii="Arial" w:hAnsi="Arial" w:cs="Arial"/>
          <w:bCs/>
        </w:rPr>
      </w:pPr>
    </w:p>
    <w:p w14:paraId="37E2F93E"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980885B" w14:textId="77777777" w:rsidR="00463675" w:rsidRPr="000F4E43" w:rsidRDefault="00463675" w:rsidP="000F4E43">
      <w:pPr>
        <w:pStyle w:val="Contact"/>
        <w:tabs>
          <w:tab w:val="clear" w:pos="2268"/>
        </w:tabs>
        <w:rPr>
          <w:bCs/>
        </w:rPr>
      </w:pPr>
      <w:r w:rsidRPr="000F4E43">
        <w:t>Name:</w:t>
      </w:r>
      <w:r w:rsidR="004B6CB4">
        <w:t xml:space="preserve"> Diana Pani</w:t>
      </w:r>
      <w:r w:rsidRPr="000F4E43">
        <w:rPr>
          <w:bCs/>
        </w:rPr>
        <w:tab/>
      </w:r>
    </w:p>
    <w:p w14:paraId="72FBD3D0" w14:textId="77777777" w:rsidR="00463675" w:rsidRPr="00297440" w:rsidRDefault="00463675" w:rsidP="000F4E43">
      <w:pPr>
        <w:pStyle w:val="Contact"/>
        <w:tabs>
          <w:tab w:val="clear" w:pos="2268"/>
        </w:tabs>
        <w:rPr>
          <w:bCs/>
          <w:color w:val="0000FF"/>
          <w:lang w:val="en-US"/>
        </w:rPr>
      </w:pPr>
      <w:r w:rsidRPr="00297440">
        <w:rPr>
          <w:color w:val="0000FF"/>
          <w:lang w:val="en-US"/>
        </w:rPr>
        <w:t>E-mail Address:</w:t>
      </w:r>
      <w:r w:rsidRPr="00297440">
        <w:rPr>
          <w:bCs/>
          <w:color w:val="0000FF"/>
          <w:lang w:val="en-US"/>
        </w:rPr>
        <w:tab/>
      </w:r>
      <w:hyperlink r:id="rId10" w:history="1">
        <w:r w:rsidR="004B6CB4" w:rsidRPr="00297440">
          <w:rPr>
            <w:rStyle w:val="Hyperlink"/>
            <w:bCs/>
            <w:lang w:val="en-US"/>
          </w:rPr>
          <w:t>diana.pani@interdigital.com</w:t>
        </w:r>
      </w:hyperlink>
    </w:p>
    <w:p w14:paraId="41F9BAB7" w14:textId="77777777" w:rsidR="00463675" w:rsidRPr="00297440" w:rsidRDefault="00463675">
      <w:pPr>
        <w:spacing w:after="60"/>
        <w:ind w:left="1985" w:hanging="1985"/>
        <w:rPr>
          <w:rFonts w:ascii="Arial" w:hAnsi="Arial" w:cs="Arial"/>
          <w:b/>
          <w:lang w:val="en-US"/>
        </w:rPr>
      </w:pPr>
    </w:p>
    <w:p w14:paraId="247CC48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18CB59A" w14:textId="77777777" w:rsidR="00923E7C" w:rsidRPr="000F4E43" w:rsidRDefault="00923E7C">
      <w:pPr>
        <w:spacing w:after="60"/>
        <w:ind w:left="1985" w:hanging="1985"/>
        <w:rPr>
          <w:rFonts w:ascii="Arial" w:hAnsi="Arial" w:cs="Arial"/>
          <w:b/>
        </w:rPr>
      </w:pPr>
    </w:p>
    <w:p w14:paraId="6E1FBC1E" w14:textId="77777777" w:rsidR="00463675" w:rsidRPr="000F4E43" w:rsidRDefault="00463675">
      <w:pPr>
        <w:pBdr>
          <w:bottom w:val="single" w:sz="4" w:space="1" w:color="auto"/>
        </w:pBdr>
        <w:rPr>
          <w:rFonts w:ascii="Arial" w:hAnsi="Arial" w:cs="Arial"/>
        </w:rPr>
      </w:pPr>
    </w:p>
    <w:p w14:paraId="5280CFAC" w14:textId="77777777" w:rsidR="00463675" w:rsidRPr="000F4E43" w:rsidRDefault="00463675">
      <w:pPr>
        <w:rPr>
          <w:rFonts w:ascii="Arial" w:hAnsi="Arial" w:cs="Arial"/>
        </w:rPr>
      </w:pPr>
    </w:p>
    <w:p w14:paraId="32ABCE3B" w14:textId="77777777" w:rsidR="00463675" w:rsidRPr="000F4E43" w:rsidRDefault="00463675">
      <w:pPr>
        <w:spacing w:after="120"/>
        <w:rPr>
          <w:rFonts w:ascii="Arial" w:hAnsi="Arial" w:cs="Arial"/>
          <w:b/>
        </w:rPr>
      </w:pPr>
      <w:r w:rsidRPr="000F4E43">
        <w:rPr>
          <w:rFonts w:ascii="Arial" w:hAnsi="Arial" w:cs="Arial"/>
          <w:b/>
        </w:rPr>
        <w:t>1. Overall Description:</w:t>
      </w:r>
    </w:p>
    <w:p w14:paraId="0413719F" w14:textId="77777777" w:rsidR="00EA4C0F" w:rsidRDefault="00EA4C0F" w:rsidP="00C97296">
      <w:pPr>
        <w:rPr>
          <w:b/>
          <w:bCs/>
          <w:sz w:val="22"/>
          <w:szCs w:val="22"/>
          <w:u w:val="single"/>
          <w:lang w:val="en-US"/>
        </w:rPr>
      </w:pPr>
    </w:p>
    <w:p w14:paraId="78FA9F79" w14:textId="77777777" w:rsidR="00C97296" w:rsidRPr="00EA4C0F" w:rsidRDefault="00EA4C0F" w:rsidP="00C97296">
      <w:pPr>
        <w:rPr>
          <w:b/>
          <w:bCs/>
          <w:sz w:val="22"/>
          <w:szCs w:val="22"/>
          <w:u w:val="single"/>
          <w:lang w:val="en-US"/>
        </w:rPr>
      </w:pPr>
      <w:r w:rsidRPr="00EA4C0F">
        <w:rPr>
          <w:b/>
          <w:bCs/>
          <w:sz w:val="22"/>
          <w:szCs w:val="22"/>
          <w:u w:val="single"/>
          <w:lang w:val="en-US"/>
        </w:rPr>
        <w:t>RAN2 agreements on UE side data collection</w:t>
      </w:r>
    </w:p>
    <w:p w14:paraId="41C4E66F" w14:textId="77777777" w:rsidR="00C97296" w:rsidRDefault="00C97296" w:rsidP="00C97296">
      <w:pPr>
        <w:rPr>
          <w:sz w:val="22"/>
          <w:szCs w:val="22"/>
          <w:lang w:val="en-US"/>
        </w:rPr>
      </w:pPr>
      <w:r>
        <w:rPr>
          <w:sz w:val="22"/>
          <w:szCs w:val="22"/>
          <w:lang w:val="en-US"/>
        </w:rPr>
        <w:t xml:space="preserve">RAN2 has discussed </w:t>
      </w:r>
      <w:r w:rsidRPr="00C97296">
        <w:rPr>
          <w:sz w:val="22"/>
          <w:szCs w:val="22"/>
          <w:lang w:val="en-US"/>
        </w:rPr>
        <w:t>the topic of UE side data collection for UE-side model training and agreed on</w:t>
      </w:r>
      <w:r>
        <w:rPr>
          <w:sz w:val="22"/>
          <w:szCs w:val="22"/>
          <w:lang w:val="en-US"/>
        </w:rPr>
        <w:t xml:space="preserve"> a</w:t>
      </w:r>
      <w:r w:rsidRPr="00C97296">
        <w:rPr>
          <w:sz w:val="22"/>
          <w:szCs w:val="22"/>
          <w:lang w:val="en-US"/>
        </w:rPr>
        <w:t xml:space="preserve"> TP for TR 38.843</w:t>
      </w:r>
      <w:r w:rsidR="0057648A">
        <w:rPr>
          <w:sz w:val="22"/>
          <w:szCs w:val="22"/>
          <w:lang w:val="en-US"/>
        </w:rPr>
        <w:t xml:space="preserve"> captured in the annex of this LS</w:t>
      </w:r>
      <w:r>
        <w:rPr>
          <w:sz w:val="22"/>
          <w:szCs w:val="22"/>
          <w:lang w:val="en-US"/>
        </w:rPr>
        <w:t xml:space="preserve">.   The table below captures the </w:t>
      </w:r>
      <w:r w:rsidR="00EA4C0F">
        <w:rPr>
          <w:sz w:val="22"/>
          <w:szCs w:val="22"/>
          <w:lang w:val="en-US"/>
        </w:rPr>
        <w:t xml:space="preserve">solutions </w:t>
      </w:r>
      <w:r w:rsidRPr="00C97296">
        <w:rPr>
          <w:sz w:val="22"/>
          <w:szCs w:val="22"/>
          <w:lang w:val="en-US"/>
        </w:rPr>
        <w:t>identified and analyzed</w:t>
      </w:r>
      <w:r>
        <w:rPr>
          <w:sz w:val="22"/>
          <w:szCs w:val="22"/>
          <w:lang w:val="en-US"/>
        </w:rPr>
        <w:t xml:space="preserve"> in RAN2.  These options are all under consideration in RAN and input from SA is needed by RAN#106 </w:t>
      </w:r>
      <w:r w:rsidR="004A4078">
        <w:rPr>
          <w:sz w:val="22"/>
          <w:szCs w:val="22"/>
          <w:lang w:val="en-US"/>
        </w:rPr>
        <w:t xml:space="preserve">/Dec 2024 </w:t>
      </w:r>
      <w:r w:rsidR="00EA4C0F">
        <w:rPr>
          <w:sz w:val="22"/>
          <w:szCs w:val="22"/>
          <w:lang w:val="en-US"/>
        </w:rPr>
        <w:t xml:space="preserve">when RAN expects to </w:t>
      </w:r>
      <w:r>
        <w:rPr>
          <w:sz w:val="22"/>
          <w:szCs w:val="22"/>
          <w:lang w:val="en-US"/>
        </w:rPr>
        <w:t xml:space="preserve">make a decision on </w:t>
      </w:r>
      <w:r w:rsidR="003E627D">
        <w:rPr>
          <w:sz w:val="22"/>
          <w:szCs w:val="22"/>
          <w:lang w:val="en-US"/>
        </w:rPr>
        <w:t>how to progress</w:t>
      </w:r>
      <w:r w:rsidR="00EA4C0F">
        <w:rPr>
          <w:sz w:val="22"/>
          <w:szCs w:val="22"/>
          <w:lang w:val="en-US"/>
        </w:rPr>
        <w:t xml:space="preserve"> on this topic</w:t>
      </w:r>
      <w:r w:rsidR="003E627D">
        <w:rPr>
          <w:sz w:val="22"/>
          <w:szCs w:val="22"/>
          <w:lang w:val="en-US"/>
        </w:rPr>
        <w:t xml:space="preserve">.  </w:t>
      </w:r>
    </w:p>
    <w:p w14:paraId="39C9055E" w14:textId="77777777" w:rsidR="00C97296" w:rsidRDefault="00C97296" w:rsidP="00C97296">
      <w:pPr>
        <w:rPr>
          <w:sz w:val="22"/>
          <w:szCs w:val="22"/>
          <w:lang w:val="en-US"/>
        </w:rPr>
      </w:pPr>
    </w:p>
    <w:p w14:paraId="6FDFC734" w14:textId="77777777" w:rsidR="00C97296" w:rsidRPr="00DB772D" w:rsidRDefault="00C97296" w:rsidP="00C97296">
      <w:pPr>
        <w:pStyle w:val="TH"/>
      </w:pPr>
      <w:r w:rsidRPr="00DB772D">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6"/>
        <w:gridCol w:w="1926"/>
        <w:gridCol w:w="1926"/>
        <w:gridCol w:w="1926"/>
      </w:tblGrid>
      <w:tr w:rsidR="00C97296" w:rsidRPr="00DC0D67" w14:paraId="2DE407EA" w14:textId="77777777">
        <w:tc>
          <w:tcPr>
            <w:tcW w:w="1000" w:type="pct"/>
            <w:tcBorders>
              <w:tl2br w:val="single" w:sz="4" w:space="0" w:color="auto"/>
            </w:tcBorders>
            <w:shd w:val="clear" w:color="auto" w:fill="D9D9D9"/>
          </w:tcPr>
          <w:p w14:paraId="76EA10D8" w14:textId="77777777" w:rsidR="00C97296" w:rsidRDefault="00C97296">
            <w:pPr>
              <w:rPr>
                <w:rFonts w:ascii="Arial" w:eastAsia="SimSun" w:hAnsi="Arial" w:cs="Arial"/>
                <w:b/>
                <w:bCs/>
                <w:sz w:val="18"/>
                <w:szCs w:val="18"/>
              </w:rPr>
            </w:pPr>
            <w:r>
              <w:rPr>
                <w:rFonts w:ascii="Arial" w:eastAsia="SimSun" w:hAnsi="Arial" w:cs="Arial"/>
                <w:b/>
                <w:bCs/>
                <w:sz w:val="18"/>
                <w:szCs w:val="18"/>
              </w:rPr>
              <w:t xml:space="preserve">              Option</w:t>
            </w:r>
          </w:p>
          <w:p w14:paraId="0C953186" w14:textId="77777777" w:rsidR="00C97296" w:rsidRDefault="00C97296">
            <w:pPr>
              <w:rPr>
                <w:rFonts w:ascii="Arial" w:eastAsia="SimSun" w:hAnsi="Arial" w:cs="Arial"/>
                <w:b/>
                <w:bCs/>
                <w:sz w:val="18"/>
                <w:szCs w:val="18"/>
              </w:rPr>
            </w:pPr>
          </w:p>
          <w:p w14:paraId="52998951" w14:textId="77777777" w:rsidR="00C97296" w:rsidRDefault="00C97296">
            <w:pPr>
              <w:rPr>
                <w:rFonts w:ascii="Arial" w:eastAsia="SimSun" w:hAnsi="Arial" w:cs="Arial"/>
                <w:b/>
                <w:bCs/>
                <w:sz w:val="18"/>
                <w:szCs w:val="18"/>
              </w:rPr>
            </w:pPr>
          </w:p>
          <w:p w14:paraId="6735C5A2" w14:textId="77777777" w:rsidR="00C97296" w:rsidRDefault="00C97296">
            <w:pPr>
              <w:rPr>
                <w:rFonts w:ascii="Arial" w:eastAsia="SimSun" w:hAnsi="Arial" w:cs="Arial"/>
                <w:b/>
                <w:bCs/>
                <w:sz w:val="18"/>
                <w:szCs w:val="18"/>
              </w:rPr>
            </w:pPr>
          </w:p>
          <w:p w14:paraId="14EBD68F" w14:textId="77777777" w:rsidR="00C97296" w:rsidRDefault="00C97296">
            <w:pPr>
              <w:rPr>
                <w:rFonts w:ascii="Arial" w:eastAsia="SimSun" w:hAnsi="Arial" w:cs="Arial"/>
                <w:sz w:val="18"/>
                <w:szCs w:val="18"/>
                <w:lang w:eastAsia="en-GB"/>
              </w:rPr>
            </w:pPr>
            <w:r>
              <w:rPr>
                <w:rFonts w:ascii="Arial" w:eastAsia="SimSun" w:hAnsi="Arial" w:cs="Arial"/>
                <w:b/>
                <w:bCs/>
                <w:sz w:val="18"/>
                <w:szCs w:val="18"/>
              </w:rPr>
              <w:t>Aspect</w:t>
            </w:r>
          </w:p>
        </w:tc>
        <w:tc>
          <w:tcPr>
            <w:tcW w:w="1000" w:type="pct"/>
            <w:shd w:val="clear" w:color="auto" w:fill="D9D9D9"/>
          </w:tcPr>
          <w:p w14:paraId="3692E558" w14:textId="77777777" w:rsidR="00C97296" w:rsidRDefault="00C97296">
            <w:pPr>
              <w:jc w:val="center"/>
              <w:rPr>
                <w:rFonts w:ascii="Arial" w:eastAsia="SimSun" w:hAnsi="Arial" w:cs="Arial"/>
                <w:sz w:val="18"/>
                <w:szCs w:val="18"/>
                <w:lang w:eastAsia="en-GB"/>
              </w:rPr>
            </w:pPr>
            <w:r>
              <w:rPr>
                <w:rFonts w:ascii="Arial" w:eastAsia="SimSun" w:hAnsi="Arial" w:cs="Arial"/>
                <w:b/>
                <w:bCs/>
                <w:sz w:val="18"/>
                <w:szCs w:val="18"/>
                <w:lang w:eastAsia="en-GB"/>
              </w:rPr>
              <w:t>Option 1a)</w:t>
            </w:r>
          </w:p>
        </w:tc>
        <w:tc>
          <w:tcPr>
            <w:tcW w:w="1000" w:type="pct"/>
            <w:shd w:val="clear" w:color="auto" w:fill="D9D9D9"/>
          </w:tcPr>
          <w:p w14:paraId="3C75400E" w14:textId="77777777" w:rsidR="00C97296" w:rsidRDefault="00C97296">
            <w:pPr>
              <w:jc w:val="center"/>
              <w:rPr>
                <w:rFonts w:ascii="Arial" w:eastAsia="SimSun" w:hAnsi="Arial" w:cs="Arial"/>
                <w:sz w:val="18"/>
                <w:szCs w:val="18"/>
                <w:lang w:eastAsia="en-GB"/>
              </w:rPr>
            </w:pPr>
            <w:r>
              <w:rPr>
                <w:rFonts w:ascii="Arial" w:eastAsia="SimSun" w:hAnsi="Arial" w:cs="Arial"/>
                <w:b/>
                <w:bCs/>
                <w:sz w:val="18"/>
                <w:szCs w:val="18"/>
                <w:lang w:eastAsia="en-GB"/>
              </w:rPr>
              <w:t>Option 1b)</w:t>
            </w:r>
          </w:p>
        </w:tc>
        <w:tc>
          <w:tcPr>
            <w:tcW w:w="1000" w:type="pct"/>
            <w:shd w:val="clear" w:color="auto" w:fill="D9D9D9"/>
          </w:tcPr>
          <w:p w14:paraId="79271FD1" w14:textId="77777777" w:rsidR="00C97296" w:rsidRDefault="00C97296">
            <w:pPr>
              <w:jc w:val="center"/>
              <w:rPr>
                <w:rFonts w:ascii="Arial" w:eastAsia="SimSun" w:hAnsi="Arial" w:cs="Arial"/>
                <w:sz w:val="18"/>
                <w:szCs w:val="18"/>
                <w:lang w:eastAsia="en-GB"/>
              </w:rPr>
            </w:pPr>
            <w:r>
              <w:rPr>
                <w:rFonts w:ascii="Arial" w:eastAsia="SimSun" w:hAnsi="Arial" w:cs="Arial"/>
                <w:b/>
                <w:bCs/>
                <w:sz w:val="18"/>
                <w:szCs w:val="18"/>
                <w:lang w:eastAsia="en-GB"/>
              </w:rPr>
              <w:t>Option 2</w:t>
            </w:r>
          </w:p>
        </w:tc>
        <w:tc>
          <w:tcPr>
            <w:tcW w:w="1000" w:type="pct"/>
            <w:shd w:val="clear" w:color="auto" w:fill="D9D9D9"/>
          </w:tcPr>
          <w:p w14:paraId="6CFC80BF" w14:textId="77777777" w:rsidR="00C97296" w:rsidRDefault="00C97296">
            <w:pPr>
              <w:overflowPunct w:val="0"/>
              <w:autoSpaceDE w:val="0"/>
              <w:autoSpaceDN w:val="0"/>
              <w:adjustRightInd w:val="0"/>
              <w:ind w:hanging="360"/>
              <w:jc w:val="center"/>
              <w:textAlignment w:val="baseline"/>
              <w:rPr>
                <w:rFonts w:ascii="Arial" w:eastAsia="SimSun" w:hAnsi="Arial" w:cs="Arial"/>
                <w:sz w:val="18"/>
                <w:szCs w:val="18"/>
                <w:lang w:eastAsia="en-GB"/>
              </w:rPr>
            </w:pPr>
            <w:r>
              <w:rPr>
                <w:rFonts w:ascii="Arial" w:eastAsia="SimSun" w:hAnsi="Arial" w:cs="Arial"/>
                <w:b/>
                <w:bCs/>
                <w:sz w:val="18"/>
                <w:szCs w:val="18"/>
                <w:lang w:eastAsia="en-GB"/>
              </w:rPr>
              <w:t>Option 3</w:t>
            </w:r>
          </w:p>
        </w:tc>
      </w:tr>
      <w:tr w:rsidR="00C97296" w:rsidRPr="00DC0D67" w14:paraId="1900E018" w14:textId="77777777">
        <w:tc>
          <w:tcPr>
            <w:tcW w:w="1000" w:type="pct"/>
            <w:shd w:val="clear" w:color="auto" w:fill="D9D9D9"/>
          </w:tcPr>
          <w:p w14:paraId="20105E79"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First termination entity</w:t>
            </w:r>
          </w:p>
        </w:tc>
        <w:tc>
          <w:tcPr>
            <w:tcW w:w="1000" w:type="pct"/>
            <w:shd w:val="clear" w:color="auto" w:fill="auto"/>
          </w:tcPr>
          <w:p w14:paraId="2F04FFDB"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Training entity (e.g., Over-The-Top (OTT) server)</w:t>
            </w:r>
          </w:p>
        </w:tc>
        <w:tc>
          <w:tcPr>
            <w:tcW w:w="1000" w:type="pct"/>
            <w:shd w:val="clear" w:color="auto" w:fill="auto"/>
          </w:tcPr>
          <w:p w14:paraId="6DD83B5D"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Server for data collection for UE-side model training</w:t>
            </w:r>
          </w:p>
        </w:tc>
        <w:tc>
          <w:tcPr>
            <w:tcW w:w="1000" w:type="pct"/>
            <w:shd w:val="clear" w:color="auto" w:fill="auto"/>
          </w:tcPr>
          <w:p w14:paraId="1B6A5194"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 xml:space="preserve">Inside the CN </w:t>
            </w:r>
          </w:p>
        </w:tc>
        <w:tc>
          <w:tcPr>
            <w:tcW w:w="1000" w:type="pct"/>
            <w:shd w:val="clear" w:color="auto" w:fill="auto"/>
          </w:tcPr>
          <w:p w14:paraId="58C858BB" w14:textId="77777777" w:rsidR="00C97296" w:rsidRDefault="00C97296">
            <w:pPr>
              <w:overflowPunct w:val="0"/>
              <w:autoSpaceDE w:val="0"/>
              <w:autoSpaceDN w:val="0"/>
              <w:adjustRightInd w:val="0"/>
              <w:ind w:left="360" w:hanging="360"/>
              <w:contextualSpacing/>
              <w:textAlignment w:val="baseline"/>
              <w:rPr>
                <w:rFonts w:ascii="Arial" w:eastAsia="SimSun" w:hAnsi="Arial" w:cs="Arial"/>
                <w:sz w:val="18"/>
                <w:szCs w:val="18"/>
                <w:lang w:eastAsia="en-GB"/>
              </w:rPr>
            </w:pPr>
            <w:r>
              <w:rPr>
                <w:rFonts w:ascii="Arial" w:eastAsia="SimSun" w:hAnsi="Arial" w:cs="Arial"/>
                <w:sz w:val="18"/>
                <w:szCs w:val="18"/>
                <w:lang w:eastAsia="ja-JP"/>
              </w:rPr>
              <w:t>Inside OAM domain</w:t>
            </w:r>
          </w:p>
        </w:tc>
      </w:tr>
      <w:tr w:rsidR="00C97296" w:rsidRPr="00DC0D67" w14:paraId="1FF4E921" w14:textId="77777777">
        <w:tc>
          <w:tcPr>
            <w:tcW w:w="1000" w:type="pct"/>
            <w:shd w:val="clear" w:color="auto" w:fill="D9D9D9"/>
          </w:tcPr>
          <w:p w14:paraId="51A1AA3F"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AI/ML-specific Data Transfer Path</w:t>
            </w:r>
          </w:p>
        </w:tc>
        <w:tc>
          <w:tcPr>
            <w:tcW w:w="1000" w:type="pct"/>
            <w:shd w:val="clear" w:color="auto" w:fill="auto"/>
          </w:tcPr>
          <w:p w14:paraId="420D0F33"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UE to OTT server via either 3GPP or non-3GPP network</w:t>
            </w:r>
          </w:p>
        </w:tc>
        <w:tc>
          <w:tcPr>
            <w:tcW w:w="1000" w:type="pct"/>
            <w:shd w:val="clear" w:color="auto" w:fill="auto"/>
          </w:tcPr>
          <w:p w14:paraId="0A0CE8FA"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UE -&gt;Server for data collection for UE-side model training/OTT server</w:t>
            </w:r>
          </w:p>
          <w:p w14:paraId="2C52834E" w14:textId="77777777" w:rsidR="00C97296" w:rsidRDefault="00C97296">
            <w:pPr>
              <w:rPr>
                <w:rFonts w:ascii="Arial" w:eastAsia="SimSun" w:hAnsi="Arial" w:cs="Arial"/>
                <w:sz w:val="18"/>
                <w:szCs w:val="18"/>
                <w:lang w:eastAsia="en-GB"/>
              </w:rPr>
            </w:pPr>
            <w:r>
              <w:rPr>
                <w:rFonts w:ascii="Arial" w:eastAsia="SimSun" w:hAnsi="Arial" w:cs="Arial"/>
                <w:sz w:val="18"/>
                <w:szCs w:val="18"/>
              </w:rPr>
              <w:t>(Note 4)</w:t>
            </w:r>
          </w:p>
        </w:tc>
        <w:tc>
          <w:tcPr>
            <w:tcW w:w="1000" w:type="pct"/>
            <w:shd w:val="clear" w:color="auto" w:fill="auto"/>
          </w:tcPr>
          <w:p w14:paraId="748421EC"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UE-&gt; CN -&gt; Server for data collection for UE-side model training/OTT server</w:t>
            </w:r>
          </w:p>
          <w:p w14:paraId="0C164BBB"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(Note 4)</w:t>
            </w:r>
          </w:p>
        </w:tc>
        <w:tc>
          <w:tcPr>
            <w:tcW w:w="1000" w:type="pct"/>
            <w:shd w:val="clear" w:color="auto" w:fill="auto"/>
          </w:tcPr>
          <w:p w14:paraId="4E63F51D"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 xml:space="preserve">UE-&gt; </w:t>
            </w:r>
            <w:proofErr w:type="spellStart"/>
            <w:r>
              <w:rPr>
                <w:rFonts w:ascii="Arial" w:eastAsia="SimSun" w:hAnsi="Arial" w:cs="Arial"/>
                <w:sz w:val="18"/>
                <w:szCs w:val="18"/>
                <w:lang w:eastAsia="ja-JP"/>
              </w:rPr>
              <w:t>gNB</w:t>
            </w:r>
            <w:proofErr w:type="spellEnd"/>
            <w:r>
              <w:rPr>
                <w:rFonts w:ascii="Arial" w:eastAsia="SimSun" w:hAnsi="Arial" w:cs="Arial"/>
                <w:sz w:val="18"/>
                <w:szCs w:val="18"/>
                <w:lang w:eastAsia="ja-JP"/>
              </w:rPr>
              <w:t>-&gt;OAM -&gt; Server for data collection for UE-side model training/OTT server</w:t>
            </w:r>
          </w:p>
          <w:p w14:paraId="6BBF2B81"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(Note 4)</w:t>
            </w:r>
          </w:p>
        </w:tc>
      </w:tr>
      <w:tr w:rsidR="00C97296" w:rsidRPr="00DC0D67" w14:paraId="55785221" w14:textId="77777777">
        <w:tc>
          <w:tcPr>
            <w:tcW w:w="1000" w:type="pct"/>
            <w:shd w:val="clear" w:color="auto" w:fill="D9D9D9"/>
          </w:tcPr>
          <w:p w14:paraId="11A054CF"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UP/CP tunnel</w:t>
            </w:r>
          </w:p>
        </w:tc>
        <w:tc>
          <w:tcPr>
            <w:tcW w:w="1000" w:type="pct"/>
            <w:shd w:val="clear" w:color="auto" w:fill="auto"/>
          </w:tcPr>
          <w:p w14:paraId="4EE2370E"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UP tunnel (for the case of data transfer from UE to OTT server via 3GPP network)</w:t>
            </w:r>
          </w:p>
        </w:tc>
        <w:tc>
          <w:tcPr>
            <w:tcW w:w="1000" w:type="pct"/>
            <w:shd w:val="clear" w:color="auto" w:fill="auto"/>
          </w:tcPr>
          <w:p w14:paraId="5766F438"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 xml:space="preserve">UP tunnel </w:t>
            </w:r>
          </w:p>
        </w:tc>
        <w:tc>
          <w:tcPr>
            <w:tcW w:w="1000" w:type="pct"/>
            <w:shd w:val="clear" w:color="auto" w:fill="auto"/>
          </w:tcPr>
          <w:p w14:paraId="23B3E3E8"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NAS signalling capacity)</w:t>
            </w:r>
          </w:p>
          <w:p w14:paraId="473B13C5"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 xml:space="preserve">FFS: UP tunnel </w:t>
            </w:r>
          </w:p>
          <w:p w14:paraId="40725A43"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(Note 7)</w:t>
            </w:r>
          </w:p>
          <w:p w14:paraId="7DFD932E" w14:textId="77777777" w:rsidR="00C97296" w:rsidRDefault="00C97296">
            <w:pPr>
              <w:rPr>
                <w:rFonts w:ascii="Arial" w:eastAsia="SimSun" w:hAnsi="Arial" w:cs="Arial"/>
                <w:sz w:val="18"/>
                <w:szCs w:val="18"/>
                <w:lang w:eastAsia="en-GB"/>
              </w:rPr>
            </w:pPr>
          </w:p>
        </w:tc>
        <w:tc>
          <w:tcPr>
            <w:tcW w:w="1000" w:type="pct"/>
            <w:shd w:val="clear" w:color="auto" w:fill="auto"/>
          </w:tcPr>
          <w:p w14:paraId="0404398F"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CP tunnel (provided that the data volume remains within the RRC signalling capacity)</w:t>
            </w:r>
          </w:p>
          <w:p w14:paraId="3120E184" w14:textId="77777777" w:rsidR="00C97296" w:rsidRDefault="00C97296">
            <w:pPr>
              <w:overflowPunct w:val="0"/>
              <w:autoSpaceDE w:val="0"/>
              <w:autoSpaceDN w:val="0"/>
              <w:adjustRightInd w:val="0"/>
              <w:textAlignment w:val="baseline"/>
              <w:rPr>
                <w:rFonts w:ascii="Arial" w:eastAsia="SimSun" w:hAnsi="Arial" w:cs="Arial"/>
                <w:sz w:val="18"/>
                <w:szCs w:val="18"/>
                <w:lang w:eastAsia="en-GB"/>
              </w:rPr>
            </w:pPr>
            <w:r>
              <w:rPr>
                <w:rFonts w:ascii="Arial" w:eastAsia="SimSun" w:hAnsi="Arial" w:cs="Arial"/>
                <w:sz w:val="18"/>
                <w:szCs w:val="18"/>
                <w:lang w:eastAsia="ja-JP"/>
              </w:rPr>
              <w:t>FFS: UP tunnel</w:t>
            </w:r>
            <w:r>
              <w:rPr>
                <w:rFonts w:ascii="Arial" w:eastAsia="SimSun" w:hAnsi="Arial" w:cs="Arial"/>
                <w:sz w:val="18"/>
                <w:szCs w:val="18"/>
                <w:lang w:eastAsia="ja-JP"/>
              </w:rPr>
              <w:br/>
              <w:t>(Note 7)</w:t>
            </w:r>
          </w:p>
        </w:tc>
      </w:tr>
      <w:tr w:rsidR="00C97296" w:rsidRPr="00DC0D67" w14:paraId="140C2975" w14:textId="77777777">
        <w:tc>
          <w:tcPr>
            <w:tcW w:w="1000" w:type="pct"/>
            <w:shd w:val="clear" w:color="auto" w:fill="D9D9D9"/>
          </w:tcPr>
          <w:p w14:paraId="03F39947"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 xml:space="preserve">Protocol layer for </w:t>
            </w:r>
            <w:r>
              <w:rPr>
                <w:rFonts w:ascii="Arial" w:eastAsia="SimSun" w:hAnsi="Arial" w:cs="Arial"/>
                <w:b/>
                <w:bCs/>
                <w:sz w:val="18"/>
                <w:szCs w:val="18"/>
                <w:lang w:eastAsia="en-GB"/>
              </w:rPr>
              <w:lastRenderedPageBreak/>
              <w:t>data transfer</w:t>
            </w:r>
          </w:p>
        </w:tc>
        <w:tc>
          <w:tcPr>
            <w:tcW w:w="1000" w:type="pct"/>
            <w:shd w:val="clear" w:color="auto" w:fill="auto"/>
          </w:tcPr>
          <w:p w14:paraId="334BF1BD"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lastRenderedPageBreak/>
              <w:t>Application layer</w:t>
            </w:r>
          </w:p>
        </w:tc>
        <w:tc>
          <w:tcPr>
            <w:tcW w:w="1000" w:type="pct"/>
            <w:shd w:val="clear" w:color="auto" w:fill="auto"/>
          </w:tcPr>
          <w:p w14:paraId="0385BB4D"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Application layer</w:t>
            </w:r>
          </w:p>
        </w:tc>
        <w:tc>
          <w:tcPr>
            <w:tcW w:w="1000" w:type="pct"/>
            <w:shd w:val="clear" w:color="auto" w:fill="auto"/>
          </w:tcPr>
          <w:p w14:paraId="3C6F3212"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 xml:space="preserve">NAS layer for CP </w:t>
            </w:r>
            <w:r>
              <w:rPr>
                <w:rFonts w:ascii="Arial" w:eastAsia="SimSun" w:hAnsi="Arial" w:cs="Arial"/>
                <w:sz w:val="18"/>
                <w:szCs w:val="18"/>
                <w:lang w:eastAsia="ja-JP"/>
              </w:rPr>
              <w:lastRenderedPageBreak/>
              <w:t>tunnel</w:t>
            </w:r>
          </w:p>
          <w:p w14:paraId="10E09FC1"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FFS: the protocol layer for UP tunnel</w:t>
            </w:r>
          </w:p>
        </w:tc>
        <w:tc>
          <w:tcPr>
            <w:tcW w:w="1000" w:type="pct"/>
            <w:shd w:val="clear" w:color="auto" w:fill="auto"/>
          </w:tcPr>
          <w:p w14:paraId="145D5FF8"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lastRenderedPageBreak/>
              <w:t xml:space="preserve">RRC layer for CP </w:t>
            </w:r>
            <w:r>
              <w:rPr>
                <w:rFonts w:ascii="Arial" w:eastAsia="SimSun" w:hAnsi="Arial" w:cs="Arial"/>
                <w:sz w:val="18"/>
                <w:szCs w:val="18"/>
                <w:lang w:eastAsia="ja-JP"/>
              </w:rPr>
              <w:lastRenderedPageBreak/>
              <w:t>tunnel</w:t>
            </w:r>
          </w:p>
          <w:p w14:paraId="5D37710D" w14:textId="77777777" w:rsidR="00C97296" w:rsidRDefault="00C97296">
            <w:pPr>
              <w:overflowPunct w:val="0"/>
              <w:autoSpaceDE w:val="0"/>
              <w:autoSpaceDN w:val="0"/>
              <w:adjustRightInd w:val="0"/>
              <w:ind w:left="-17"/>
              <w:textAlignment w:val="baseline"/>
              <w:rPr>
                <w:rFonts w:ascii="Arial" w:eastAsia="SimSun" w:hAnsi="Arial" w:cs="Arial"/>
                <w:sz w:val="18"/>
                <w:szCs w:val="18"/>
                <w:lang w:eastAsia="ja-JP"/>
              </w:rPr>
            </w:pPr>
            <w:r>
              <w:rPr>
                <w:rFonts w:ascii="Arial" w:eastAsia="SimSun" w:hAnsi="Arial" w:cs="Arial"/>
                <w:sz w:val="18"/>
                <w:szCs w:val="18"/>
                <w:lang w:eastAsia="ja-JP"/>
              </w:rPr>
              <w:t>FFS: the protocol layer for UP tunnel</w:t>
            </w:r>
          </w:p>
          <w:p w14:paraId="32F8F643" w14:textId="77777777" w:rsidR="00C97296" w:rsidRDefault="00C97296">
            <w:pPr>
              <w:overflowPunct w:val="0"/>
              <w:autoSpaceDE w:val="0"/>
              <w:autoSpaceDN w:val="0"/>
              <w:adjustRightInd w:val="0"/>
              <w:ind w:left="-17"/>
              <w:textAlignment w:val="baseline"/>
              <w:rPr>
                <w:rFonts w:ascii="Arial" w:eastAsia="SimSun" w:hAnsi="Arial" w:cs="Arial"/>
                <w:sz w:val="18"/>
                <w:szCs w:val="18"/>
                <w:lang w:eastAsia="en-GB"/>
              </w:rPr>
            </w:pPr>
          </w:p>
        </w:tc>
      </w:tr>
      <w:tr w:rsidR="00C97296" w:rsidRPr="00DC0D67" w14:paraId="2144A599" w14:textId="77777777">
        <w:tc>
          <w:tcPr>
            <w:tcW w:w="1000" w:type="pct"/>
            <w:shd w:val="clear" w:color="auto" w:fill="D9D9D9"/>
          </w:tcPr>
          <w:p w14:paraId="319F1B10"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lastRenderedPageBreak/>
              <w:t>Controllability of MNO on data transfer</w:t>
            </w:r>
            <w:r>
              <w:rPr>
                <w:rFonts w:ascii="Arial" w:eastAsia="SimSun" w:hAnsi="Arial" w:cs="Arial"/>
                <w:b/>
                <w:bCs/>
                <w:sz w:val="18"/>
                <w:szCs w:val="18"/>
                <w:lang w:eastAsia="en-GB"/>
              </w:rPr>
              <w:br/>
              <w:t>(Note 1)</w:t>
            </w:r>
          </w:p>
          <w:p w14:paraId="3FDDF913" w14:textId="77777777" w:rsidR="00C97296" w:rsidRDefault="00C97296">
            <w:pPr>
              <w:rPr>
                <w:rFonts w:ascii="Arial" w:eastAsia="SimSun" w:hAnsi="Arial" w:cs="Arial"/>
                <w:b/>
                <w:bCs/>
                <w:sz w:val="18"/>
                <w:szCs w:val="18"/>
                <w:lang w:eastAsia="en-GB"/>
              </w:rPr>
            </w:pPr>
          </w:p>
        </w:tc>
        <w:tc>
          <w:tcPr>
            <w:tcW w:w="1000" w:type="pct"/>
            <w:shd w:val="clear" w:color="auto" w:fill="auto"/>
          </w:tcPr>
          <w:p w14:paraId="41A91396"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No AI/ML specific controllability</w:t>
            </w:r>
          </w:p>
        </w:tc>
        <w:tc>
          <w:tcPr>
            <w:tcW w:w="1000" w:type="pct"/>
            <w:shd w:val="clear" w:color="auto" w:fill="auto"/>
          </w:tcPr>
          <w:p w14:paraId="0E61387D"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FFS: level of controllability</w:t>
            </w:r>
            <w:r>
              <w:rPr>
                <w:rFonts w:ascii="Arial" w:eastAsia="SimSun" w:hAnsi="Arial" w:cs="Arial"/>
                <w:sz w:val="18"/>
                <w:szCs w:val="18"/>
                <w:lang w:eastAsia="ja-JP"/>
              </w:rPr>
              <w:br/>
            </w:r>
            <w:r>
              <w:rPr>
                <w:rFonts w:ascii="Arial" w:eastAsia="SimSun" w:hAnsi="Arial" w:cs="Arial"/>
                <w:sz w:val="18"/>
                <w:szCs w:val="18"/>
                <w:lang w:eastAsia="en-GB"/>
              </w:rPr>
              <w:t>(Note 5)</w:t>
            </w:r>
          </w:p>
        </w:tc>
        <w:tc>
          <w:tcPr>
            <w:tcW w:w="1000" w:type="pct"/>
            <w:shd w:val="clear" w:color="auto" w:fill="auto"/>
          </w:tcPr>
          <w:p w14:paraId="42C0C277"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 xml:space="preserve">Full controllability </w:t>
            </w:r>
          </w:p>
          <w:p w14:paraId="77F12BC4" w14:textId="77777777" w:rsidR="00C97296" w:rsidRDefault="00C97296">
            <w:pPr>
              <w:rPr>
                <w:rFonts w:ascii="Arial" w:eastAsia="SimSun" w:hAnsi="Arial" w:cs="Arial"/>
                <w:sz w:val="18"/>
                <w:szCs w:val="18"/>
                <w:lang w:eastAsia="ja-JP"/>
              </w:rPr>
            </w:pPr>
          </w:p>
          <w:p w14:paraId="7A28E48D" w14:textId="77777777" w:rsidR="00C97296" w:rsidRDefault="00C97296">
            <w:pPr>
              <w:rPr>
                <w:rFonts w:ascii="Arial" w:eastAsia="SimSun" w:hAnsi="Arial" w:cs="Arial"/>
                <w:sz w:val="18"/>
                <w:szCs w:val="18"/>
                <w:lang w:eastAsia="en-GB"/>
              </w:rPr>
            </w:pPr>
          </w:p>
        </w:tc>
        <w:tc>
          <w:tcPr>
            <w:tcW w:w="1000" w:type="pct"/>
            <w:shd w:val="clear" w:color="auto" w:fill="auto"/>
          </w:tcPr>
          <w:p w14:paraId="0DD4FA39"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ja-JP"/>
              </w:rPr>
            </w:pPr>
            <w:r>
              <w:rPr>
                <w:rFonts w:ascii="Arial" w:eastAsia="SimSun" w:hAnsi="Arial" w:cs="Arial"/>
                <w:sz w:val="18"/>
                <w:szCs w:val="18"/>
                <w:lang w:eastAsia="ja-JP"/>
              </w:rPr>
              <w:t>Full controllability</w:t>
            </w:r>
          </w:p>
          <w:p w14:paraId="3E902011"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ja-JP"/>
              </w:rPr>
            </w:pPr>
          </w:p>
          <w:p w14:paraId="3A2B1154"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en-GB"/>
              </w:rPr>
            </w:pPr>
          </w:p>
        </w:tc>
      </w:tr>
      <w:tr w:rsidR="00C97296" w:rsidRPr="00DC0D67" w14:paraId="30A2E24E" w14:textId="77777777">
        <w:tc>
          <w:tcPr>
            <w:tcW w:w="1000" w:type="pct"/>
            <w:shd w:val="clear" w:color="auto" w:fill="D9D9D9"/>
          </w:tcPr>
          <w:p w14:paraId="6191AF81"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Solution for network controllability</w:t>
            </w:r>
          </w:p>
        </w:tc>
        <w:tc>
          <w:tcPr>
            <w:tcW w:w="1000" w:type="pct"/>
            <w:shd w:val="clear" w:color="auto" w:fill="auto"/>
          </w:tcPr>
          <w:p w14:paraId="2D06C84C"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N/A (the OTT server can directly request data from the UE)</w:t>
            </w:r>
          </w:p>
        </w:tc>
        <w:tc>
          <w:tcPr>
            <w:tcW w:w="1000" w:type="pct"/>
            <w:shd w:val="clear" w:color="auto" w:fill="auto"/>
          </w:tcPr>
          <w:p w14:paraId="783EDCAE"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 xml:space="preserve">Example: per PDU sessions </w:t>
            </w:r>
          </w:p>
        </w:tc>
        <w:tc>
          <w:tcPr>
            <w:tcW w:w="1000" w:type="pct"/>
            <w:shd w:val="clear" w:color="auto" w:fill="auto"/>
          </w:tcPr>
          <w:p w14:paraId="1EA4ED95" w14:textId="77777777" w:rsidR="00C97296" w:rsidRDefault="00C97296">
            <w:pPr>
              <w:rPr>
                <w:rFonts w:ascii="Arial" w:eastAsia="SimSun" w:hAnsi="Arial" w:cs="Arial"/>
                <w:sz w:val="18"/>
                <w:szCs w:val="18"/>
                <w:lang w:eastAsia="ja-JP"/>
              </w:rPr>
            </w:pPr>
            <w:r>
              <w:rPr>
                <w:rFonts w:ascii="Arial" w:eastAsia="SimSun" w:hAnsi="Arial" w:cs="Arial"/>
                <w:sz w:val="18"/>
                <w:szCs w:val="18"/>
                <w:lang w:eastAsia="ja-JP"/>
              </w:rPr>
              <w:t>Via NAS procedure or FFS other procedures</w:t>
            </w:r>
          </w:p>
          <w:p w14:paraId="383B3609" w14:textId="77777777" w:rsidR="00C97296" w:rsidRDefault="00C97296">
            <w:pPr>
              <w:rPr>
                <w:rFonts w:ascii="Arial" w:eastAsia="SimSun" w:hAnsi="Arial" w:cs="Arial"/>
                <w:sz w:val="18"/>
                <w:szCs w:val="18"/>
                <w:lang w:eastAsia="en-GB"/>
              </w:rPr>
            </w:pPr>
          </w:p>
        </w:tc>
        <w:tc>
          <w:tcPr>
            <w:tcW w:w="1000" w:type="pct"/>
            <w:shd w:val="clear" w:color="auto" w:fill="auto"/>
          </w:tcPr>
          <w:p w14:paraId="5294C6FE"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eastAsia="en-GB"/>
              </w:rPr>
            </w:pPr>
            <w:r>
              <w:rPr>
                <w:rFonts w:ascii="Arial" w:eastAsia="SimSun" w:hAnsi="Arial" w:cs="Arial"/>
                <w:sz w:val="18"/>
                <w:szCs w:val="18"/>
                <w:lang w:eastAsia="ja-JP"/>
              </w:rPr>
              <w:t>Via RRC procedure</w:t>
            </w:r>
          </w:p>
        </w:tc>
      </w:tr>
      <w:tr w:rsidR="00C97296" w:rsidRPr="00DC0D67" w14:paraId="39D57944" w14:textId="77777777">
        <w:tc>
          <w:tcPr>
            <w:tcW w:w="1000" w:type="pct"/>
            <w:shd w:val="clear" w:color="auto" w:fill="D9D9D9"/>
          </w:tcPr>
          <w:p w14:paraId="73D0909E"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 xml:space="preserve">Possible Options for Visibility of data content in MNO and Data format </w:t>
            </w:r>
            <w:r>
              <w:rPr>
                <w:rFonts w:ascii="Arial" w:eastAsia="SimSun" w:hAnsi="Arial" w:cs="Arial"/>
                <w:b/>
                <w:bCs/>
                <w:sz w:val="18"/>
                <w:szCs w:val="18"/>
                <w:lang w:eastAsia="en-GB"/>
              </w:rPr>
              <w:br/>
              <w:t xml:space="preserve">(Note 2, Note 3) </w:t>
            </w:r>
          </w:p>
        </w:tc>
        <w:tc>
          <w:tcPr>
            <w:tcW w:w="1000" w:type="pct"/>
            <w:shd w:val="clear" w:color="auto" w:fill="auto"/>
          </w:tcPr>
          <w:p w14:paraId="2348E5C7"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No standardized visibility</w:t>
            </w:r>
          </w:p>
          <w:p w14:paraId="3EA3B7D1" w14:textId="77777777" w:rsidR="00C97296" w:rsidRDefault="00C97296">
            <w:pPr>
              <w:rPr>
                <w:rFonts w:ascii="Arial" w:eastAsia="SimSun" w:hAnsi="Arial" w:cs="Arial"/>
                <w:sz w:val="18"/>
                <w:szCs w:val="18"/>
                <w:lang w:eastAsia="en-GB"/>
              </w:rPr>
            </w:pPr>
          </w:p>
        </w:tc>
        <w:tc>
          <w:tcPr>
            <w:tcW w:w="1000" w:type="pct"/>
            <w:shd w:val="clear" w:color="auto" w:fill="auto"/>
          </w:tcPr>
          <w:p w14:paraId="29CFB36E" w14:textId="77777777" w:rsidR="00C97296" w:rsidRDefault="00C97296">
            <w:pPr>
              <w:rPr>
                <w:rFonts w:ascii="Arial" w:eastAsia="SimSun" w:hAnsi="Arial" w:cs="Arial"/>
                <w:sz w:val="18"/>
                <w:szCs w:val="18"/>
                <w:lang w:eastAsia="en-GB"/>
              </w:rPr>
            </w:pPr>
            <w:r>
              <w:rPr>
                <w:rFonts w:ascii="Arial" w:eastAsia="SimSun" w:hAnsi="Arial" w:cs="Arial"/>
                <w:sz w:val="18"/>
                <w:szCs w:val="18"/>
              </w:rPr>
              <w:t>FFS on level of visibility</w:t>
            </w:r>
            <w:r>
              <w:rPr>
                <w:rFonts w:ascii="Arial" w:eastAsia="SimSun" w:hAnsi="Arial" w:cs="Arial"/>
                <w:sz w:val="18"/>
                <w:szCs w:val="18"/>
              </w:rPr>
              <w:br/>
              <w:t>(Note 5)</w:t>
            </w:r>
          </w:p>
        </w:tc>
        <w:tc>
          <w:tcPr>
            <w:tcW w:w="1000" w:type="pct"/>
            <w:shd w:val="clear" w:color="auto" w:fill="auto"/>
          </w:tcPr>
          <w:p w14:paraId="20234905"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04B5184A"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32718FB2" w14:textId="77777777" w:rsidR="00C97296" w:rsidRDefault="00C97296">
            <w:pPr>
              <w:spacing w:after="180"/>
              <w:rPr>
                <w:rFonts w:ascii="Arial" w:eastAsia="SimSun" w:hAnsi="Arial" w:cs="Arial"/>
                <w:sz w:val="18"/>
                <w:szCs w:val="18"/>
                <w:lang w:eastAsia="en-GB"/>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tc>
        <w:tc>
          <w:tcPr>
            <w:tcW w:w="1000" w:type="pct"/>
            <w:shd w:val="clear" w:color="auto" w:fill="auto"/>
          </w:tcPr>
          <w:p w14:paraId="49A27E13"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Opt A) Full visibility for standardized data contents.</w:t>
            </w:r>
          </w:p>
          <w:p w14:paraId="79CB73A5"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 xml:space="preserve">Opt B) Partial visibility for partially standardized data contents. </w:t>
            </w:r>
            <w:r>
              <w:rPr>
                <w:rFonts w:ascii="Arial" w:eastAsia="SimSun" w:hAnsi="Arial" w:cs="Arial"/>
                <w:sz w:val="18"/>
                <w:szCs w:val="18"/>
                <w:lang w:eastAsia="ja-JP"/>
              </w:rPr>
              <w:br/>
              <w:t>(Note 6)</w:t>
            </w:r>
          </w:p>
          <w:p w14:paraId="0D206B7E" w14:textId="77777777" w:rsidR="00C97296" w:rsidRDefault="00C97296">
            <w:pPr>
              <w:spacing w:after="180"/>
              <w:rPr>
                <w:rFonts w:ascii="Arial" w:eastAsia="SimSun" w:hAnsi="Arial" w:cs="Arial"/>
                <w:sz w:val="18"/>
                <w:szCs w:val="18"/>
                <w:lang w:eastAsia="ja-JP"/>
              </w:rPr>
            </w:pPr>
            <w:r>
              <w:rPr>
                <w:rFonts w:ascii="Arial" w:eastAsia="SimSun" w:hAnsi="Arial" w:cs="Arial"/>
                <w:sz w:val="18"/>
                <w:szCs w:val="18"/>
                <w:lang w:eastAsia="ja-JP"/>
              </w:rPr>
              <w:t>Opt C) No standardized visibility.</w:t>
            </w:r>
            <w:r>
              <w:rPr>
                <w:rFonts w:ascii="Arial" w:eastAsia="SimSun" w:hAnsi="Arial" w:cs="Arial"/>
                <w:sz w:val="18"/>
                <w:szCs w:val="18"/>
                <w:lang w:eastAsia="ja-JP"/>
              </w:rPr>
              <w:br/>
              <w:t>(Note 6)</w:t>
            </w:r>
          </w:p>
          <w:p w14:paraId="2FC87FA4" w14:textId="77777777" w:rsidR="00C97296" w:rsidRDefault="00C97296">
            <w:pPr>
              <w:spacing w:after="180"/>
              <w:rPr>
                <w:rFonts w:ascii="Arial" w:eastAsia="SimSun" w:hAnsi="Arial" w:cs="Arial"/>
                <w:sz w:val="18"/>
                <w:szCs w:val="18"/>
                <w:lang w:eastAsia="en-GB"/>
              </w:rPr>
            </w:pPr>
          </w:p>
        </w:tc>
      </w:tr>
      <w:tr w:rsidR="00C97296" w:rsidRPr="00DC0D67" w14:paraId="3E9A51F2" w14:textId="77777777">
        <w:tc>
          <w:tcPr>
            <w:tcW w:w="1000" w:type="pct"/>
            <w:shd w:val="clear" w:color="auto" w:fill="D9D9D9"/>
          </w:tcPr>
          <w:p w14:paraId="4D99F281" w14:textId="77777777" w:rsidR="00C97296" w:rsidRDefault="00C97296">
            <w:pPr>
              <w:rPr>
                <w:rFonts w:ascii="Arial" w:eastAsia="SimSun" w:hAnsi="Arial" w:cs="Arial"/>
                <w:b/>
                <w:bCs/>
                <w:sz w:val="18"/>
                <w:szCs w:val="18"/>
                <w:lang w:eastAsia="en-GB"/>
              </w:rPr>
            </w:pPr>
            <w:r>
              <w:rPr>
                <w:rFonts w:ascii="Arial" w:eastAsia="SimSun" w:hAnsi="Arial" w:cs="Arial"/>
                <w:b/>
                <w:bCs/>
                <w:sz w:val="18"/>
                <w:szCs w:val="18"/>
                <w:lang w:eastAsia="en-GB"/>
              </w:rPr>
              <w:t>Impacted WGs</w:t>
            </w:r>
          </w:p>
        </w:tc>
        <w:tc>
          <w:tcPr>
            <w:tcW w:w="1000" w:type="pct"/>
            <w:shd w:val="clear" w:color="auto" w:fill="auto"/>
          </w:tcPr>
          <w:p w14:paraId="25F91FAC"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N/A</w:t>
            </w:r>
          </w:p>
        </w:tc>
        <w:tc>
          <w:tcPr>
            <w:tcW w:w="1000" w:type="pct"/>
            <w:shd w:val="clear" w:color="auto" w:fill="auto"/>
          </w:tcPr>
          <w:p w14:paraId="6140D709"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SA2, SA3, RAN2, RAN3, CT1</w:t>
            </w:r>
          </w:p>
        </w:tc>
        <w:tc>
          <w:tcPr>
            <w:tcW w:w="1000" w:type="pct"/>
            <w:shd w:val="clear" w:color="auto" w:fill="auto"/>
          </w:tcPr>
          <w:p w14:paraId="0F864E09" w14:textId="77777777" w:rsidR="00C97296" w:rsidRDefault="00C97296">
            <w:pPr>
              <w:rPr>
                <w:rFonts w:ascii="Arial" w:eastAsia="SimSun" w:hAnsi="Arial" w:cs="Arial"/>
                <w:sz w:val="18"/>
                <w:szCs w:val="18"/>
                <w:lang w:eastAsia="en-GB"/>
              </w:rPr>
            </w:pPr>
            <w:r>
              <w:rPr>
                <w:rFonts w:ascii="Arial" w:eastAsia="SimSun" w:hAnsi="Arial" w:cs="Arial"/>
                <w:sz w:val="18"/>
                <w:szCs w:val="18"/>
                <w:lang w:eastAsia="ja-JP"/>
              </w:rPr>
              <w:t>SA2, SA3, RAN3, RAN2, CT1 and CT3</w:t>
            </w:r>
          </w:p>
        </w:tc>
        <w:tc>
          <w:tcPr>
            <w:tcW w:w="1000" w:type="pct"/>
            <w:shd w:val="clear" w:color="auto" w:fill="auto"/>
          </w:tcPr>
          <w:p w14:paraId="2E6C79F9"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129022F8" w14:textId="77777777" w:rsidR="00C97296" w:rsidRDefault="00C97296">
            <w:pPr>
              <w:overflowPunct w:val="0"/>
              <w:autoSpaceDE w:val="0"/>
              <w:autoSpaceDN w:val="0"/>
              <w:adjustRightInd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C97296" w:rsidRPr="00DC0D67" w14:paraId="613B185E" w14:textId="77777777">
        <w:tc>
          <w:tcPr>
            <w:tcW w:w="5000" w:type="pct"/>
            <w:gridSpan w:val="5"/>
            <w:shd w:val="clear" w:color="auto" w:fill="auto"/>
          </w:tcPr>
          <w:p w14:paraId="41468030" w14:textId="77777777" w:rsidR="00C97296" w:rsidRDefault="00C97296">
            <w:pPr>
              <w:pStyle w:val="ListParagraph"/>
              <w:numPr>
                <w:ilvl w:val="0"/>
                <w:numId w:val="22"/>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48B09205" w14:textId="77777777" w:rsidR="00C97296" w:rsidRDefault="00C97296">
            <w:pPr>
              <w:pStyle w:val="ListParagraph"/>
              <w:numPr>
                <w:ilvl w:val="0"/>
                <w:numId w:val="22"/>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Note 2: Visibility of data content signifies that the MNO can, at least, be aware of, access, and comprehend the data without the need of SLA.</w:t>
            </w:r>
          </w:p>
          <w:p w14:paraId="38DEA8D4" w14:textId="77777777" w:rsidR="00C97296" w:rsidRDefault="00C97296">
            <w:pPr>
              <w:pStyle w:val="ListParagraph"/>
              <w:numPr>
                <w:ilvl w:val="0"/>
                <w:numId w:val="22"/>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rPr>
              <w:t>Note 3: T</w:t>
            </w:r>
            <w:r>
              <w:rPr>
                <w:rFonts w:ascii="Arial" w:eastAsia="SimSun" w:hAnsi="Arial" w:cs="Arial"/>
                <w:sz w:val="18"/>
                <w:szCs w:val="18"/>
                <w:lang w:eastAsia="ja-JP"/>
              </w:rPr>
              <w:t>he following options are identified to realize the different levels of data content visibility to the MNO:</w:t>
            </w:r>
          </w:p>
          <w:p w14:paraId="50FF8CC7" w14:textId="77777777" w:rsidR="00C97296" w:rsidRDefault="00C97296">
            <w:pPr>
              <w:pStyle w:val="ListParagraph"/>
              <w:numPr>
                <w:ilvl w:val="1"/>
                <w:numId w:val="23"/>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Full visibility for standardized data content.</w:t>
            </w:r>
          </w:p>
          <w:p w14:paraId="76C89E3C" w14:textId="77777777" w:rsidR="00C97296" w:rsidRDefault="00C97296">
            <w:pPr>
              <w:pStyle w:val="ListParagraph"/>
              <w:numPr>
                <w:ilvl w:val="1"/>
                <w:numId w:val="23"/>
              </w:numPr>
              <w:overflowPunct/>
              <w:autoSpaceDE/>
              <w:autoSpaceDN/>
              <w:adjustRightInd/>
              <w:spacing w:after="0" w:line="259" w:lineRule="auto"/>
              <w:contextualSpacing w:val="0"/>
              <w:textAlignment w:val="auto"/>
              <w:rPr>
                <w:rFonts w:ascii="Arial" w:eastAsia="SimSun" w:hAnsi="Arial" w:cs="Arial"/>
                <w:sz w:val="18"/>
                <w:szCs w:val="18"/>
                <w:lang w:eastAsia="ja-JP"/>
              </w:rPr>
            </w:pPr>
            <w:r>
              <w:rPr>
                <w:rFonts w:ascii="Arial" w:eastAsia="SimSun" w:hAnsi="Arial" w:cs="Arial"/>
                <w:sz w:val="18"/>
                <w:szCs w:val="18"/>
                <w:lang w:eastAsia="ja-JP"/>
              </w:rPr>
              <w:t>Partial visibility for partially standardized data content (e.g. UE proprietary information can be included transparently together with the standardized data message).</w:t>
            </w:r>
          </w:p>
          <w:p w14:paraId="096B4BE0" w14:textId="77777777" w:rsidR="00C97296" w:rsidRDefault="00C97296">
            <w:pPr>
              <w:pStyle w:val="ListParagraph"/>
              <w:numPr>
                <w:ilvl w:val="1"/>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lang w:eastAsia="ja-JP"/>
              </w:rPr>
              <w:t>No standardized visibility (e.g. only UE proprietary information can be included transparently).</w:t>
            </w:r>
          </w:p>
          <w:p w14:paraId="744A8F63"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rPr>
              <w:t>Note 4: The potential involvement of NF or other higher layers entities/functionalities should be discussed in other WGs. Impact on the OTT server is not in the scope of RAN2 discussion.</w:t>
            </w:r>
          </w:p>
          <w:p w14:paraId="6B6BBFF3"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rPr>
              <w:t>Note 5: RAN2 cannot reach consensus on the level of MNO controllability and visibility possible via solution 1b without input from SA groups.</w:t>
            </w:r>
          </w:p>
          <w:p w14:paraId="1FAFB834"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lang w:eastAsia="ja-JP"/>
              </w:rPr>
              <w:t>Note 6: RAN2 has not concluded on the need for partial and no visibility options.</w:t>
            </w:r>
          </w:p>
          <w:p w14:paraId="333A5E29" w14:textId="77777777" w:rsidR="00C97296" w:rsidRDefault="00C97296">
            <w:pPr>
              <w:pStyle w:val="ListParagraph"/>
              <w:numPr>
                <w:ilvl w:val="0"/>
                <w:numId w:val="23"/>
              </w:numPr>
              <w:overflowPunct/>
              <w:autoSpaceDE/>
              <w:autoSpaceDN/>
              <w:adjustRightInd/>
              <w:spacing w:after="0" w:line="259" w:lineRule="auto"/>
              <w:contextualSpacing w:val="0"/>
              <w:textAlignment w:val="auto"/>
              <w:rPr>
                <w:rFonts w:ascii="Arial" w:eastAsia="SimSun" w:hAnsi="Arial" w:cs="Arial"/>
                <w:sz w:val="18"/>
                <w:szCs w:val="18"/>
              </w:rPr>
            </w:pPr>
            <w:r>
              <w:rPr>
                <w:rFonts w:ascii="Arial" w:eastAsia="SimSun" w:hAnsi="Arial" w:cs="Arial"/>
                <w:sz w:val="18"/>
                <w:szCs w:val="18"/>
              </w:rPr>
              <w:t>Note 7: RAN2 could not reach consensus on the feasibility of UP solution in options 2 and 3.</w:t>
            </w:r>
          </w:p>
        </w:tc>
      </w:tr>
    </w:tbl>
    <w:p w14:paraId="3322C74F" w14:textId="77777777" w:rsidR="00C97296" w:rsidRDefault="005D3421" w:rsidP="00C97296">
      <w:pPr>
        <w:adjustRightInd w:val="0"/>
        <w:snapToGrid w:val="0"/>
        <w:spacing w:beforeLines="50" w:before="120" w:afterLines="50" w:after="120"/>
      </w:pPr>
      <w:r>
        <w:t>RAN2 could not reach consensus</w:t>
      </w:r>
      <w:r w:rsidR="003E627D">
        <w:t xml:space="preserve"> without input from SA groups</w:t>
      </w:r>
      <w:r>
        <w:t xml:space="preserve"> on feasibility of MNO</w:t>
      </w:r>
      <w:r w:rsidR="00F06CEC">
        <w:t xml:space="preserve"> full</w:t>
      </w:r>
      <w:r>
        <w:t xml:space="preserve"> controllability and</w:t>
      </w:r>
      <w:r w:rsidR="00F06CEC">
        <w:t xml:space="preserve"> full</w:t>
      </w:r>
      <w:r>
        <w:t xml:space="preserve"> visibility (Note 5) for option 1b and couldn’t reach consensus on the feasibility of UP solution for option 2 and</w:t>
      </w:r>
      <w:r w:rsidR="004A4078">
        <w:t xml:space="preserve"> option</w:t>
      </w:r>
      <w:r>
        <w:t xml:space="preserve"> 3</w:t>
      </w:r>
      <w:r w:rsidR="00EA4C0F">
        <w:t xml:space="preserve"> (Note 7)</w:t>
      </w:r>
      <w:r w:rsidR="003E627D">
        <w:t>.</w:t>
      </w:r>
    </w:p>
    <w:p w14:paraId="5844F086" w14:textId="77777777" w:rsidR="003E627D" w:rsidRDefault="003E627D" w:rsidP="00C97296">
      <w:pPr>
        <w:adjustRightInd w:val="0"/>
        <w:snapToGrid w:val="0"/>
        <w:spacing w:beforeLines="50" w:before="120" w:afterLines="50" w:after="120"/>
      </w:pPr>
      <w:r>
        <w:t xml:space="preserve">For reference, RAN1 </w:t>
      </w:r>
      <w:r w:rsidR="00EA4C0F">
        <w:t>provided an initial analysis</w:t>
      </w:r>
      <w:r>
        <w:t xml:space="preserve"> </w:t>
      </w:r>
      <w:r w:rsidR="00EA4C0F">
        <w:t xml:space="preserve">of </w:t>
      </w:r>
      <w:r>
        <w:t>t</w:t>
      </w:r>
      <w:r w:rsidRPr="003E627D">
        <w:t>ypical data size</w:t>
      </w:r>
      <w:r w:rsidR="00EA4C0F">
        <w:t xml:space="preserve">/range </w:t>
      </w:r>
      <w:r w:rsidRPr="003E627D">
        <w:t>of the data content</w:t>
      </w:r>
      <w:r w:rsidR="00EA4C0F">
        <w:t xml:space="preserve"> for the existing use cases (in R1-2310681).  </w:t>
      </w:r>
    </w:p>
    <w:p w14:paraId="67CC21D0" w14:textId="77777777" w:rsidR="00EA4C0F" w:rsidRPr="00EA4C0F" w:rsidRDefault="00EA4C0F" w:rsidP="00C97296">
      <w:pPr>
        <w:adjustRightInd w:val="0"/>
        <w:snapToGrid w:val="0"/>
        <w:spacing w:beforeLines="50" w:before="120" w:afterLines="50" w:after="120"/>
        <w:rPr>
          <w:b/>
          <w:bCs/>
          <w:u w:val="single"/>
        </w:rPr>
      </w:pPr>
      <w:r w:rsidRPr="00EA4C0F">
        <w:rPr>
          <w:b/>
          <w:bCs/>
          <w:u w:val="single"/>
        </w:rPr>
        <w:t>RAN</w:t>
      </w:r>
      <w:r>
        <w:rPr>
          <w:b/>
          <w:bCs/>
          <w:u w:val="single"/>
        </w:rPr>
        <w:t>#105</w:t>
      </w:r>
      <w:r w:rsidRPr="00EA4C0F">
        <w:rPr>
          <w:b/>
          <w:bCs/>
          <w:u w:val="single"/>
        </w:rPr>
        <w:t xml:space="preserve"> way forward and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C0F" w:rsidRPr="00DC0D67" w14:paraId="1F1F5AA9" w14:textId="77777777">
        <w:tc>
          <w:tcPr>
            <w:tcW w:w="9855" w:type="dxa"/>
            <w:shd w:val="clear" w:color="auto" w:fill="auto"/>
          </w:tcPr>
          <w:p w14:paraId="1D3A204D" w14:textId="77777777" w:rsidR="00EA2368" w:rsidRDefault="00EA2368">
            <w:pPr>
              <w:spacing w:after="180"/>
              <w:rPr>
                <w:rStyle w:val="Strong"/>
                <w:rFonts w:eastAsia="SimSun"/>
              </w:rPr>
            </w:pPr>
            <w:bookmarkStart w:id="0" w:name="_Hlk176821319"/>
            <w:r>
              <w:rPr>
                <w:rStyle w:val="Strong"/>
                <w:rFonts w:eastAsia="SimSun"/>
                <w:b w:val="0"/>
                <w:bCs w:val="0"/>
              </w:rPr>
              <w:t>RAN has agreed to the following</w:t>
            </w:r>
            <w:r>
              <w:rPr>
                <w:rStyle w:val="Strong"/>
                <w:rFonts w:eastAsia="SimSun"/>
              </w:rPr>
              <w:t xml:space="preserve"> requirements for data collection for UE sided model training for standardized solution (if standardized) (i.e. Option 1b, 2, 3).  Option 1a is not precluded.  </w:t>
            </w:r>
          </w:p>
          <w:p w14:paraId="59F5E77D"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t xml:space="preserve">The data collected is secured and data integrity and confidentiality for that data is </w:t>
            </w:r>
            <w:r>
              <w:rPr>
                <w:rFonts w:eastAsia="SimSun"/>
              </w:rPr>
              <w:t>ensured</w:t>
            </w:r>
            <w:r>
              <w:rPr>
                <w:rFonts w:eastAsia="SimSun"/>
                <w:bCs/>
              </w:rPr>
              <w:t>.</w:t>
            </w:r>
          </w:p>
          <w:p w14:paraId="49BE851F"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t>User data  privacy, anonymity and user consent is respected.</w:t>
            </w:r>
          </w:p>
          <w:p w14:paraId="2D05C084"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Style w:val="normaltextrun"/>
                <w:rFonts w:eastAsia="SimSun"/>
                <w:bCs/>
              </w:rPr>
            </w:pPr>
            <w:r>
              <w:rPr>
                <w:rStyle w:val="normaltextrun"/>
                <w:rFonts w:eastAsia="SimS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50B76204"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lastRenderedPageBreak/>
              <w:t xml:space="preserve">MNO has full visibility for standardized data.  </w:t>
            </w:r>
          </w:p>
          <w:p w14:paraId="26381A08" w14:textId="77777777" w:rsidR="00EA2368" w:rsidRDefault="00EA2368">
            <w:pPr>
              <w:pStyle w:val="ListParagraph"/>
              <w:numPr>
                <w:ilvl w:val="2"/>
                <w:numId w:val="24"/>
              </w:numPr>
              <w:overflowPunct/>
              <w:autoSpaceDE/>
              <w:autoSpaceDN/>
              <w:adjustRightInd/>
              <w:spacing w:after="160" w:line="259" w:lineRule="auto"/>
              <w:contextualSpacing w:val="0"/>
              <w:textAlignment w:val="auto"/>
              <w:rPr>
                <w:rFonts w:eastAsia="SimSun"/>
                <w:bCs/>
              </w:rPr>
            </w:pPr>
            <w:r>
              <w:rPr>
                <w:rFonts w:eastAsia="SimSun"/>
                <w:bCs/>
              </w:rPr>
              <w:t>The design is futureproof and extendable.</w:t>
            </w:r>
          </w:p>
          <w:p w14:paraId="514B71EF" w14:textId="77777777" w:rsidR="00EA2368" w:rsidRDefault="00EA2368">
            <w:pPr>
              <w:spacing w:after="180"/>
              <w:ind w:left="720"/>
              <w:rPr>
                <w:rFonts w:eastAsia="SimSun"/>
                <w:bCs/>
              </w:rPr>
            </w:pPr>
            <w:r>
              <w:rPr>
                <w:rFonts w:eastAsia="SimSun"/>
                <w:bCs/>
              </w:rPr>
              <w:t xml:space="preserve">FFS/study if and how to handle non-standardized data (i.e. partial visibility).  </w:t>
            </w:r>
          </w:p>
          <w:p w14:paraId="565EAD2C" w14:textId="77777777" w:rsidR="00EA2368" w:rsidRDefault="00EA2368">
            <w:pPr>
              <w:spacing w:after="180"/>
              <w:ind w:left="720"/>
              <w:rPr>
                <w:rFonts w:eastAsia="SimSun"/>
                <w:bCs/>
              </w:rPr>
            </w:pPr>
            <w:r>
              <w:rPr>
                <w:rFonts w:eastAsia="SimSun"/>
              </w:rPr>
              <w:t>FFS controllability on data collection</w:t>
            </w:r>
          </w:p>
          <w:p w14:paraId="0926588A" w14:textId="77777777" w:rsidR="00EA4C0F" w:rsidRDefault="00B1163C" w:rsidP="005D7A36">
            <w:pPr>
              <w:adjustRightInd w:val="0"/>
              <w:snapToGrid w:val="0"/>
              <w:spacing w:beforeLines="50" w:before="120" w:afterLines="50" w:after="120"/>
              <w:rPr>
                <w:rFonts w:eastAsia="SimSun"/>
              </w:rPr>
            </w:pPr>
            <w:r>
              <w:rPr>
                <w:rFonts w:eastAsia="SimSun"/>
                <w:bCs/>
              </w:rPr>
              <w:t>S</w:t>
            </w:r>
            <w:r>
              <w:rPr>
                <w:rFonts w:eastAsia="SimSun"/>
              </w:rPr>
              <w:t xml:space="preserve">tandardized </w:t>
            </w:r>
            <w:r w:rsidR="00EA2368">
              <w:rPr>
                <w:rFonts w:eastAsia="SimSun"/>
                <w:bCs/>
              </w:rPr>
              <w:t>Solutions should follow the principle of aiming to minimize air interface overhead and impact to NW operation</w:t>
            </w:r>
            <w:bookmarkEnd w:id="0"/>
          </w:p>
        </w:tc>
      </w:tr>
    </w:tbl>
    <w:p w14:paraId="10E5C589" w14:textId="77777777" w:rsidR="00EA4C0F" w:rsidRDefault="00EA4C0F" w:rsidP="00C97296"/>
    <w:p w14:paraId="59D7DED4" w14:textId="77777777" w:rsidR="005D3421" w:rsidRDefault="005D3421" w:rsidP="00C97296">
      <w:pPr>
        <w:rPr>
          <w:sz w:val="22"/>
          <w:szCs w:val="22"/>
          <w:lang w:val="en-US"/>
        </w:rPr>
      </w:pPr>
      <w:r>
        <w:rPr>
          <w:sz w:val="22"/>
          <w:szCs w:val="22"/>
          <w:lang w:val="en-US"/>
        </w:rPr>
        <w:t xml:space="preserve">The </w:t>
      </w:r>
      <w:r w:rsidR="00DD738D">
        <w:rPr>
          <w:sz w:val="22"/>
          <w:szCs w:val="22"/>
          <w:lang w:val="en-US"/>
        </w:rPr>
        <w:t xml:space="preserve">standardized </w:t>
      </w:r>
      <w:r>
        <w:rPr>
          <w:sz w:val="22"/>
          <w:szCs w:val="22"/>
          <w:lang w:val="en-US"/>
        </w:rPr>
        <w:t>solutions for data collection (if standardized) need to meet the requirements above.</w:t>
      </w:r>
      <w:r w:rsidR="004A4078">
        <w:rPr>
          <w:sz w:val="22"/>
          <w:szCs w:val="22"/>
          <w:lang w:val="en-US"/>
        </w:rPr>
        <w:t xml:space="preserve"> TSG</w:t>
      </w:r>
      <w:r>
        <w:rPr>
          <w:sz w:val="22"/>
          <w:szCs w:val="22"/>
          <w:lang w:val="en-US"/>
        </w:rPr>
        <w:t xml:space="preserve"> RAN kindly asks </w:t>
      </w:r>
      <w:r w:rsidR="004A4078">
        <w:rPr>
          <w:sz w:val="22"/>
          <w:szCs w:val="22"/>
          <w:lang w:val="en-US"/>
        </w:rPr>
        <w:t xml:space="preserve">TSG </w:t>
      </w:r>
      <w:r w:rsidR="00DC1252">
        <w:rPr>
          <w:sz w:val="22"/>
          <w:szCs w:val="22"/>
          <w:lang w:val="en-US"/>
        </w:rPr>
        <w:t>S</w:t>
      </w:r>
      <w:r w:rsidR="00B9428B">
        <w:rPr>
          <w:sz w:val="22"/>
          <w:szCs w:val="22"/>
          <w:lang w:val="en-US"/>
        </w:rPr>
        <w:t xml:space="preserve">A </w:t>
      </w:r>
      <w:r w:rsidR="00DC1252">
        <w:rPr>
          <w:sz w:val="22"/>
          <w:szCs w:val="22"/>
          <w:lang w:val="en-US"/>
        </w:rPr>
        <w:t>to initi</w:t>
      </w:r>
      <w:r w:rsidR="00B9428B">
        <w:rPr>
          <w:sz w:val="22"/>
          <w:szCs w:val="22"/>
          <w:lang w:val="en-US"/>
        </w:rPr>
        <w:t xml:space="preserve">ate the </w:t>
      </w:r>
      <w:r w:rsidR="00DC1252">
        <w:rPr>
          <w:sz w:val="22"/>
          <w:szCs w:val="22"/>
          <w:lang w:val="en-US"/>
        </w:rPr>
        <w:t>work</w:t>
      </w:r>
      <w:r w:rsidR="004C3AF2">
        <w:rPr>
          <w:sz w:val="22"/>
          <w:szCs w:val="22"/>
          <w:lang w:val="en-US"/>
        </w:rPr>
        <w:t xml:space="preserve"> </w:t>
      </w:r>
      <w:r w:rsidR="00B9428B">
        <w:rPr>
          <w:sz w:val="22"/>
          <w:szCs w:val="22"/>
          <w:lang w:val="en-US"/>
        </w:rPr>
        <w:t>and</w:t>
      </w:r>
      <w:r w:rsidR="00DC1252">
        <w:rPr>
          <w:sz w:val="22"/>
          <w:szCs w:val="22"/>
          <w:lang w:val="en-US"/>
        </w:rPr>
        <w:t xml:space="preserve"> </w:t>
      </w:r>
      <w:r w:rsidR="0057648A">
        <w:rPr>
          <w:sz w:val="22"/>
          <w:szCs w:val="22"/>
          <w:lang w:val="en-US"/>
        </w:rPr>
        <w:t xml:space="preserve">at least </w:t>
      </w:r>
      <w:r w:rsidR="00DC1252">
        <w:rPr>
          <w:sz w:val="22"/>
          <w:szCs w:val="22"/>
          <w:lang w:val="en-US"/>
        </w:rPr>
        <w:t xml:space="preserve">for </w:t>
      </w:r>
      <w:r>
        <w:rPr>
          <w:sz w:val="22"/>
          <w:szCs w:val="22"/>
          <w:lang w:val="en-US"/>
        </w:rPr>
        <w:t>SA</w:t>
      </w:r>
      <w:r w:rsidR="00DC1252">
        <w:rPr>
          <w:sz w:val="22"/>
          <w:szCs w:val="22"/>
          <w:lang w:val="en-US"/>
        </w:rPr>
        <w:t>2</w:t>
      </w:r>
      <w:r>
        <w:rPr>
          <w:sz w:val="22"/>
          <w:szCs w:val="22"/>
          <w:lang w:val="en-US"/>
        </w:rPr>
        <w:t xml:space="preserve"> </w:t>
      </w:r>
      <w:r w:rsidR="00DC1252">
        <w:rPr>
          <w:sz w:val="22"/>
          <w:szCs w:val="22"/>
          <w:lang w:val="en-US"/>
        </w:rPr>
        <w:t>to provide</w:t>
      </w:r>
      <w:r>
        <w:rPr>
          <w:sz w:val="22"/>
          <w:szCs w:val="22"/>
          <w:lang w:val="en-US"/>
        </w:rPr>
        <w:t xml:space="preserve"> input</w:t>
      </w:r>
      <w:r w:rsidR="00DC1252">
        <w:rPr>
          <w:sz w:val="22"/>
          <w:szCs w:val="22"/>
          <w:lang w:val="en-US"/>
        </w:rPr>
        <w:t>s</w:t>
      </w:r>
      <w:r>
        <w:rPr>
          <w:sz w:val="22"/>
          <w:szCs w:val="22"/>
          <w:lang w:val="en-US"/>
        </w:rPr>
        <w:t xml:space="preserve"> </w:t>
      </w:r>
      <w:r w:rsidRPr="005D3421">
        <w:rPr>
          <w:sz w:val="22"/>
          <w:szCs w:val="22"/>
          <w:lang w:val="en-US"/>
        </w:rPr>
        <w:t>on solutions 1b, 2, and 3</w:t>
      </w:r>
      <w:r w:rsidR="003E627D">
        <w:rPr>
          <w:sz w:val="22"/>
          <w:szCs w:val="22"/>
          <w:lang w:val="en-US"/>
        </w:rPr>
        <w:t xml:space="preserve"> by RAN#106.  </w:t>
      </w:r>
      <w:r>
        <w:rPr>
          <w:sz w:val="22"/>
          <w:szCs w:val="22"/>
          <w:lang w:val="en-US"/>
        </w:rPr>
        <w:t xml:space="preserve">  </w:t>
      </w:r>
    </w:p>
    <w:p w14:paraId="498C3E7C" w14:textId="77777777" w:rsidR="003E627D" w:rsidRDefault="003E627D" w:rsidP="00C97296">
      <w:pPr>
        <w:rPr>
          <w:sz w:val="22"/>
          <w:szCs w:val="22"/>
          <w:lang w:val="en-US"/>
        </w:rPr>
      </w:pPr>
    </w:p>
    <w:p w14:paraId="2446023A" w14:textId="77777777" w:rsidR="00463675" w:rsidRPr="007C387A" w:rsidRDefault="00463675">
      <w:pPr>
        <w:spacing w:after="120"/>
        <w:rPr>
          <w:rFonts w:ascii="Arial" w:hAnsi="Arial" w:cs="Arial"/>
          <w:b/>
        </w:rPr>
      </w:pPr>
      <w:r w:rsidRPr="007C387A">
        <w:rPr>
          <w:rFonts w:ascii="Arial" w:hAnsi="Arial" w:cs="Arial"/>
          <w:b/>
        </w:rPr>
        <w:t>2. Actions:</w:t>
      </w:r>
    </w:p>
    <w:p w14:paraId="2CD0231E" w14:textId="77777777" w:rsidR="00463675" w:rsidRPr="007C387A" w:rsidRDefault="00463675">
      <w:pPr>
        <w:spacing w:after="120"/>
        <w:ind w:left="1985" w:hanging="1985"/>
        <w:rPr>
          <w:rFonts w:ascii="Arial" w:hAnsi="Arial" w:cs="Arial"/>
          <w:b/>
        </w:rPr>
      </w:pPr>
      <w:r w:rsidRPr="007C387A">
        <w:rPr>
          <w:rFonts w:ascii="Arial" w:hAnsi="Arial" w:cs="Arial"/>
          <w:b/>
        </w:rPr>
        <w:t xml:space="preserve">To </w:t>
      </w:r>
      <w:r w:rsidR="006375E1" w:rsidRPr="006375E1">
        <w:rPr>
          <w:rFonts w:ascii="Arial" w:hAnsi="Arial" w:cs="Arial"/>
          <w:b/>
        </w:rPr>
        <w:t>TSG SA, WG SA2</w:t>
      </w:r>
      <w:r w:rsidR="0057648A">
        <w:rPr>
          <w:rFonts w:ascii="Arial" w:hAnsi="Arial" w:cs="Arial"/>
          <w:b/>
        </w:rPr>
        <w:t>, WG SA3, WG SA5</w:t>
      </w:r>
    </w:p>
    <w:p w14:paraId="47E00AA4" w14:textId="77777777" w:rsidR="00463675" w:rsidRPr="007C387A" w:rsidRDefault="00463675" w:rsidP="007C387A">
      <w:pPr>
        <w:spacing w:after="120"/>
        <w:ind w:left="993" w:hanging="993"/>
        <w:rPr>
          <w:rFonts w:ascii="Arial" w:hAnsi="Arial" w:cs="Arial"/>
          <w:i/>
          <w:iCs/>
        </w:rPr>
      </w:pPr>
      <w:r w:rsidRPr="007C387A">
        <w:rPr>
          <w:rFonts w:ascii="Arial" w:hAnsi="Arial" w:cs="Arial"/>
          <w:b/>
        </w:rPr>
        <w:t xml:space="preserve">ACTION: </w:t>
      </w:r>
      <w:r w:rsidRPr="007C387A">
        <w:rPr>
          <w:rFonts w:ascii="Arial" w:hAnsi="Arial" w:cs="Arial"/>
          <w:b/>
        </w:rPr>
        <w:tab/>
      </w:r>
      <w:r w:rsidR="004A4078">
        <w:rPr>
          <w:sz w:val="22"/>
          <w:szCs w:val="22"/>
          <w:lang w:val="en-US"/>
        </w:rPr>
        <w:t>TSG R</w:t>
      </w:r>
      <w:r w:rsidR="00B9428B">
        <w:rPr>
          <w:sz w:val="22"/>
          <w:szCs w:val="22"/>
          <w:lang w:val="en-US"/>
        </w:rPr>
        <w:t xml:space="preserve">AN kindly asks </w:t>
      </w:r>
      <w:r w:rsidR="004A4078">
        <w:rPr>
          <w:sz w:val="22"/>
          <w:szCs w:val="22"/>
          <w:lang w:val="en-US"/>
        </w:rPr>
        <w:t xml:space="preserve">TSG </w:t>
      </w:r>
      <w:r w:rsidR="00B9428B">
        <w:rPr>
          <w:sz w:val="22"/>
          <w:szCs w:val="22"/>
          <w:lang w:val="en-US"/>
        </w:rPr>
        <w:t>SA to initiate the work</w:t>
      </w:r>
      <w:r w:rsidR="006375E1">
        <w:rPr>
          <w:sz w:val="22"/>
          <w:szCs w:val="22"/>
          <w:lang w:val="en-US"/>
        </w:rPr>
        <w:t xml:space="preserve"> </w:t>
      </w:r>
      <w:r w:rsidR="00B9428B">
        <w:rPr>
          <w:sz w:val="22"/>
          <w:szCs w:val="22"/>
          <w:lang w:val="en-US"/>
        </w:rPr>
        <w:t xml:space="preserve">and </w:t>
      </w:r>
      <w:r w:rsidR="0057648A">
        <w:rPr>
          <w:sz w:val="22"/>
          <w:szCs w:val="22"/>
          <w:lang w:val="en-US"/>
        </w:rPr>
        <w:t xml:space="preserve">at least </w:t>
      </w:r>
      <w:r w:rsidR="00B9428B">
        <w:rPr>
          <w:sz w:val="22"/>
          <w:szCs w:val="22"/>
          <w:lang w:val="en-US"/>
        </w:rPr>
        <w:t>for</w:t>
      </w:r>
      <w:r w:rsidR="004A4078">
        <w:rPr>
          <w:sz w:val="22"/>
          <w:szCs w:val="22"/>
          <w:lang w:val="en-US"/>
        </w:rPr>
        <w:t xml:space="preserve"> SA WG</w:t>
      </w:r>
      <w:r w:rsidR="00B9428B">
        <w:rPr>
          <w:sz w:val="22"/>
          <w:szCs w:val="22"/>
          <w:lang w:val="en-US"/>
        </w:rPr>
        <w:t xml:space="preserve">2 to provide inputs </w:t>
      </w:r>
      <w:r w:rsidR="00B9428B" w:rsidRPr="005D3421">
        <w:rPr>
          <w:sz w:val="22"/>
          <w:szCs w:val="22"/>
          <w:lang w:val="en-US"/>
        </w:rPr>
        <w:t>on solutions 1b, 2, and 3</w:t>
      </w:r>
      <w:r w:rsidR="00B9428B">
        <w:rPr>
          <w:sz w:val="22"/>
          <w:szCs w:val="22"/>
          <w:lang w:val="en-US"/>
        </w:rPr>
        <w:t xml:space="preserve"> by RAN#106.</w:t>
      </w:r>
    </w:p>
    <w:p w14:paraId="7905201F" w14:textId="77777777" w:rsidR="00463675" w:rsidRPr="007C387A" w:rsidRDefault="00463675">
      <w:pPr>
        <w:spacing w:after="120"/>
        <w:ind w:left="993" w:hanging="993"/>
        <w:rPr>
          <w:rFonts w:ascii="Arial" w:hAnsi="Arial" w:cs="Arial"/>
        </w:rPr>
      </w:pPr>
    </w:p>
    <w:p w14:paraId="54AE50B4" w14:textId="77777777" w:rsidR="00463675" w:rsidRPr="007C387A" w:rsidRDefault="00463675">
      <w:pPr>
        <w:spacing w:after="120"/>
        <w:rPr>
          <w:rFonts w:ascii="Arial" w:hAnsi="Arial" w:cs="Arial"/>
          <w:b/>
        </w:rPr>
      </w:pPr>
      <w:r w:rsidRPr="007C387A">
        <w:rPr>
          <w:rFonts w:ascii="Arial" w:hAnsi="Arial" w:cs="Arial"/>
          <w:b/>
        </w:rPr>
        <w:t xml:space="preserve">3. Date of Next </w:t>
      </w:r>
      <w:r w:rsidR="000F4E43" w:rsidRPr="007C387A">
        <w:rPr>
          <w:rFonts w:ascii="Arial" w:hAnsi="Arial" w:cs="Arial"/>
          <w:b/>
        </w:rPr>
        <w:t>[</w:t>
      </w:r>
      <w:r w:rsidRPr="007C387A">
        <w:rPr>
          <w:rFonts w:ascii="Arial" w:hAnsi="Arial" w:cs="Arial"/>
          <w:b/>
        </w:rPr>
        <w:t>TSG</w:t>
      </w:r>
      <w:r w:rsidR="000F4E43" w:rsidRPr="007C387A">
        <w:rPr>
          <w:rFonts w:ascii="Arial" w:hAnsi="Arial" w:cs="Arial"/>
          <w:b/>
        </w:rPr>
        <w:t xml:space="preserve"> </w:t>
      </w:r>
      <w:r w:rsidR="007C387A" w:rsidRPr="007C387A">
        <w:rPr>
          <w:rFonts w:ascii="Arial" w:hAnsi="Arial" w:cs="Arial"/>
          <w:b/>
        </w:rPr>
        <w:t>RAN]</w:t>
      </w:r>
      <w:r w:rsidRPr="007C387A">
        <w:rPr>
          <w:rFonts w:ascii="Arial" w:hAnsi="Arial" w:cs="Arial"/>
          <w:b/>
        </w:rPr>
        <w:t xml:space="preserve"> Meetings:</w:t>
      </w:r>
    </w:p>
    <w:p w14:paraId="3E5AE494" w14:textId="77777777" w:rsidR="00463675" w:rsidRDefault="000F4E43">
      <w:pPr>
        <w:tabs>
          <w:tab w:val="left" w:pos="5103"/>
        </w:tabs>
        <w:spacing w:after="120"/>
        <w:ind w:left="2268" w:hanging="2268"/>
        <w:rPr>
          <w:rFonts w:ascii="Arial" w:hAnsi="Arial" w:cs="Arial"/>
          <w:bCs/>
        </w:rPr>
      </w:pPr>
      <w:r w:rsidRPr="007C387A">
        <w:rPr>
          <w:rFonts w:ascii="Arial" w:hAnsi="Arial" w:cs="Arial"/>
          <w:bCs/>
        </w:rPr>
        <w:t xml:space="preserve">[TSG </w:t>
      </w:r>
      <w:r w:rsidR="007C387A" w:rsidRPr="007C387A">
        <w:rPr>
          <w:rFonts w:ascii="Arial" w:hAnsi="Arial" w:cs="Arial"/>
          <w:bCs/>
        </w:rPr>
        <w:t>RAN]</w:t>
      </w:r>
      <w:r w:rsidRPr="007C387A">
        <w:rPr>
          <w:rFonts w:ascii="Arial" w:hAnsi="Arial" w:cs="Arial"/>
          <w:bCs/>
        </w:rPr>
        <w:t xml:space="preserve"> </w:t>
      </w:r>
      <w:r w:rsidR="00463675" w:rsidRPr="007C387A">
        <w:rPr>
          <w:rFonts w:ascii="Arial" w:hAnsi="Arial" w:cs="Arial"/>
          <w:bCs/>
        </w:rPr>
        <w:t>Meeting #</w:t>
      </w:r>
      <w:r w:rsidR="007C387A" w:rsidRPr="007C387A">
        <w:rPr>
          <w:rFonts w:ascii="Arial" w:hAnsi="Arial" w:cs="Arial"/>
          <w:bCs/>
        </w:rPr>
        <w:t>10</w:t>
      </w:r>
      <w:r w:rsidR="00B252A2">
        <w:rPr>
          <w:rFonts w:ascii="Arial" w:hAnsi="Arial" w:cs="Arial"/>
          <w:bCs/>
        </w:rPr>
        <w:t>6</w:t>
      </w:r>
      <w:r w:rsidR="007C387A" w:rsidRPr="007C387A">
        <w:rPr>
          <w:rFonts w:ascii="Arial" w:hAnsi="Arial" w:cs="Arial"/>
          <w:bCs/>
        </w:rPr>
        <w:tab/>
      </w:r>
      <w:r w:rsidR="00463675" w:rsidRPr="007C387A">
        <w:rPr>
          <w:rFonts w:ascii="Arial" w:hAnsi="Arial" w:cs="Arial"/>
          <w:bCs/>
        </w:rPr>
        <w:tab/>
      </w:r>
      <w:r w:rsidR="00B252A2" w:rsidRPr="007C387A">
        <w:rPr>
          <w:rFonts w:ascii="Arial" w:hAnsi="Arial" w:cs="Arial"/>
          <w:bCs/>
        </w:rPr>
        <w:t xml:space="preserve">9th – 12th </w:t>
      </w:r>
      <w:r w:rsidR="00B252A2">
        <w:rPr>
          <w:rFonts w:ascii="Arial" w:hAnsi="Arial" w:cs="Arial"/>
          <w:bCs/>
        </w:rPr>
        <w:t>Dec</w:t>
      </w:r>
      <w:r w:rsidR="00B252A2" w:rsidRPr="007C387A">
        <w:rPr>
          <w:rFonts w:ascii="Arial" w:hAnsi="Arial" w:cs="Arial"/>
          <w:bCs/>
        </w:rPr>
        <w:t xml:space="preserve"> 2024</w:t>
      </w:r>
      <w:r w:rsidR="00B252A2" w:rsidRPr="007C387A">
        <w:rPr>
          <w:rFonts w:ascii="Arial" w:hAnsi="Arial" w:cs="Arial"/>
          <w:bCs/>
        </w:rPr>
        <w:tab/>
      </w:r>
      <w:r w:rsidR="00B252A2">
        <w:rPr>
          <w:rFonts w:ascii="Arial" w:hAnsi="Arial" w:cs="Arial"/>
          <w:bCs/>
        </w:rPr>
        <w:t>Madrid, Spain</w:t>
      </w:r>
    </w:p>
    <w:p w14:paraId="3FFFDDC7" w14:textId="77777777" w:rsidR="0057648A" w:rsidRDefault="0057648A">
      <w:pPr>
        <w:pBdr>
          <w:bottom w:val="single" w:sz="6" w:space="1" w:color="auto"/>
        </w:pBdr>
        <w:tabs>
          <w:tab w:val="left" w:pos="5103"/>
        </w:tabs>
        <w:spacing w:after="120"/>
        <w:ind w:left="2268" w:hanging="2268"/>
        <w:rPr>
          <w:rFonts w:ascii="Arial" w:hAnsi="Arial" w:cs="Arial"/>
          <w:bCs/>
        </w:rPr>
      </w:pPr>
    </w:p>
    <w:p w14:paraId="55EBF73B" w14:textId="77777777" w:rsidR="004A4078" w:rsidRDefault="004A4078">
      <w:pPr>
        <w:pBdr>
          <w:bottom w:val="single" w:sz="6" w:space="1" w:color="auto"/>
        </w:pBdr>
        <w:tabs>
          <w:tab w:val="left" w:pos="5103"/>
        </w:tabs>
        <w:spacing w:after="120"/>
        <w:ind w:left="2268" w:hanging="2268"/>
        <w:rPr>
          <w:rFonts w:ascii="Arial" w:hAnsi="Arial" w:cs="Arial"/>
          <w:bCs/>
        </w:rPr>
      </w:pPr>
    </w:p>
    <w:p w14:paraId="58786767" w14:textId="77777777" w:rsidR="004A4078" w:rsidRPr="004A4078" w:rsidRDefault="004A4078" w:rsidP="004A4078">
      <w:pPr>
        <w:pStyle w:val="Heading1"/>
      </w:pPr>
      <w:r>
        <w:t xml:space="preserve">ANNEX  - TP agreed in RAN2 </w:t>
      </w:r>
    </w:p>
    <w:p w14:paraId="1E23B383" w14:textId="77777777" w:rsidR="004A4078" w:rsidRPr="004A4078" w:rsidRDefault="004A4078" w:rsidP="004A4078">
      <w:pPr>
        <w:keepNext/>
        <w:keepLines/>
        <w:spacing w:before="120" w:after="180"/>
        <w:ind w:left="1701" w:hanging="1701"/>
        <w:outlineLvl w:val="4"/>
        <w:rPr>
          <w:rFonts w:ascii="Arial" w:eastAsia="SimSun" w:hAnsi="Arial"/>
          <w:sz w:val="22"/>
        </w:rPr>
      </w:pPr>
      <w:bookmarkStart w:id="1" w:name="_Hlk176893683"/>
      <w:r w:rsidRPr="004A4078">
        <w:rPr>
          <w:rFonts w:ascii="Arial" w:eastAsia="SimSun" w:hAnsi="Arial"/>
          <w:sz w:val="22"/>
        </w:rPr>
        <w:t>7</w:t>
      </w:r>
      <w:bookmarkStart w:id="2" w:name="_Hlk176893764"/>
      <w:r w:rsidRPr="004A4078">
        <w:rPr>
          <w:rFonts w:ascii="Arial" w:eastAsia="SimSun" w:hAnsi="Arial"/>
          <w:sz w:val="22"/>
        </w:rPr>
        <w:t>.2.1.3.2</w:t>
      </w:r>
      <w:r w:rsidRPr="004A4078">
        <w:rPr>
          <w:rFonts w:ascii="Arial" w:eastAsia="SimSun" w:hAnsi="Arial"/>
          <w:sz w:val="22"/>
        </w:rPr>
        <w:tab/>
        <w:t xml:space="preserve">Data collection for UE-side model training </w:t>
      </w:r>
    </w:p>
    <w:p w14:paraId="5AAA5AF1" w14:textId="77777777" w:rsidR="004A4078" w:rsidRPr="004A4078" w:rsidRDefault="004A4078" w:rsidP="004A4078">
      <w:pPr>
        <w:spacing w:after="180"/>
        <w:rPr>
          <w:rFonts w:eastAsia="SimSun"/>
        </w:rPr>
      </w:pPr>
      <w:r w:rsidRPr="004A4078">
        <w:rPr>
          <w:rFonts w:eastAsia="SimSun"/>
        </w:rPr>
        <w:t xml:space="preserve">The following options were discussed in RAN2: </w:t>
      </w:r>
    </w:p>
    <w:p w14:paraId="546FABC9" w14:textId="77777777" w:rsidR="004A4078" w:rsidRPr="004A4078" w:rsidRDefault="004A4078" w:rsidP="004A4078">
      <w:pPr>
        <w:spacing w:after="180"/>
        <w:ind w:left="568" w:hanging="284"/>
        <w:rPr>
          <w:rFonts w:eastAsia="SimSun"/>
        </w:rPr>
      </w:pPr>
      <w:bookmarkStart w:id="3" w:name="_Hlk176893835"/>
      <w:r w:rsidRPr="004A4078">
        <w:rPr>
          <w:rFonts w:eastAsia="SimSun"/>
        </w:rPr>
        <w:t>1a.</w:t>
      </w:r>
      <w:r w:rsidRPr="004A4078">
        <w:rPr>
          <w:rFonts w:eastAsia="SimSun"/>
        </w:rPr>
        <w:tab/>
        <w:t>UE collects and directly transfers training data to the data collection entity outside the MNO (e.g. Over-The-Top (OTT) server) for UE-side model training. No 3GPP specification impact is expected.</w:t>
      </w:r>
    </w:p>
    <w:p w14:paraId="5B1E2EDC" w14:textId="77777777" w:rsidR="004A4078" w:rsidRPr="004A4078" w:rsidRDefault="004A4078" w:rsidP="004A4078">
      <w:pPr>
        <w:spacing w:after="180"/>
        <w:ind w:left="568" w:hanging="284"/>
        <w:rPr>
          <w:rFonts w:eastAsia="SimSun"/>
        </w:rPr>
      </w:pPr>
      <w:r w:rsidRPr="004A4078">
        <w:rPr>
          <w:rFonts w:eastAsia="SimSun"/>
        </w:rPr>
        <w:t>1b.</w:t>
      </w:r>
      <w:r w:rsidRPr="004A4078">
        <w:rPr>
          <w:rFonts w:eastAsia="SimSun"/>
        </w:rPr>
        <w:tab/>
        <w:t>UE collects training data and transfers it to the server for data collection for UE-side model training (inside the MNO) and then optionally from the server for data collection for UE-side model training to the OTT server (outside the MNO).</w:t>
      </w:r>
    </w:p>
    <w:p w14:paraId="2FF89CE4" w14:textId="77777777" w:rsidR="004A4078" w:rsidRPr="004A4078" w:rsidRDefault="004A4078" w:rsidP="004A4078">
      <w:pPr>
        <w:spacing w:after="180"/>
        <w:ind w:left="568" w:hanging="284"/>
        <w:rPr>
          <w:rFonts w:eastAsia="SimSun"/>
        </w:rPr>
      </w:pPr>
      <w:r w:rsidRPr="004A4078">
        <w:rPr>
          <w:rFonts w:eastAsia="SimSun"/>
        </w:rPr>
        <w:t>2.</w:t>
      </w:r>
      <w:r w:rsidRPr="004A4078">
        <w:rPr>
          <w:rFonts w:eastAsia="SimSun"/>
        </w:rPr>
        <w:tab/>
        <w:t>UE collects training data and transfers it to Core Network. Core Network transfers the training data to the server for data collection for UE-side model training/OTT server.</w:t>
      </w:r>
    </w:p>
    <w:p w14:paraId="6FA7B10A" w14:textId="77777777" w:rsidR="004A4078" w:rsidRPr="004A4078" w:rsidRDefault="004A4078" w:rsidP="004A4078">
      <w:pPr>
        <w:spacing w:after="180"/>
        <w:ind w:left="568" w:hanging="284"/>
        <w:rPr>
          <w:rFonts w:eastAsia="SimSun"/>
        </w:rPr>
      </w:pPr>
      <w:r w:rsidRPr="004A4078">
        <w:rPr>
          <w:rFonts w:eastAsia="SimSun"/>
        </w:rPr>
        <w:t>3.</w:t>
      </w:r>
      <w:r w:rsidRPr="004A4078">
        <w:rPr>
          <w:rFonts w:eastAsia="SimSun"/>
        </w:rPr>
        <w:tab/>
        <w:t xml:space="preserve">UE collects training data and transfers it to OAM. OAM transfers the training data to the server for data collection for UE-side model training/OTT server. </w:t>
      </w:r>
    </w:p>
    <w:bookmarkEnd w:id="3"/>
    <w:p w14:paraId="0F3FC126" w14:textId="77777777" w:rsidR="004A4078" w:rsidRPr="004A4078" w:rsidRDefault="004A4078" w:rsidP="004A4078">
      <w:pPr>
        <w:spacing w:after="180"/>
        <w:rPr>
          <w:rFonts w:eastAsia="SimSun"/>
        </w:rPr>
      </w:pPr>
      <w:r w:rsidRPr="004A4078">
        <w:rPr>
          <w:rFonts w:eastAsia="SimSun"/>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1BE193AB" w14:textId="77777777" w:rsidR="004A4078" w:rsidRPr="004A4078" w:rsidRDefault="004A4078" w:rsidP="004A4078">
      <w:pPr>
        <w:spacing w:after="180"/>
        <w:rPr>
          <w:rFonts w:eastAsia="SimSun"/>
        </w:rPr>
      </w:pPr>
      <w:r w:rsidRPr="004A4078">
        <w:rPr>
          <w:rFonts w:eastAsia="SimSun"/>
        </w:rPr>
        <w:t xml:space="preserve">It is worth noting that different options for the data content visibility were discussed. The different levels of data content visibility are captured in the Note 3 in the Table 7.2.1.3.2-1.  </w:t>
      </w:r>
    </w:p>
    <w:p w14:paraId="37EAB7D3" w14:textId="77777777" w:rsidR="004A4078" w:rsidRPr="004A4078" w:rsidRDefault="004A4078" w:rsidP="004A4078">
      <w:pPr>
        <w:keepLines/>
        <w:spacing w:after="180"/>
        <w:ind w:left="1135" w:hanging="851"/>
        <w:rPr>
          <w:rFonts w:eastAsia="SimSun"/>
        </w:rPr>
      </w:pPr>
      <w:r w:rsidRPr="004A4078">
        <w:rPr>
          <w:rFonts w:eastAsia="SimSun"/>
        </w:rPr>
        <w:t>Note:</w:t>
      </w:r>
      <w:r w:rsidRPr="004A4078">
        <w:rPr>
          <w:rFonts w:eastAsia="SimSun"/>
        </w:rPr>
        <w:tab/>
        <w:t>RAN2 discussed that, except for the case of standardized data content, the data content visibility and any level of controllability could be achieved via SLA (Service Level Agreement). However, SLA is out of RAN2 scope.</w:t>
      </w:r>
    </w:p>
    <w:p w14:paraId="429AF60A" w14:textId="77777777" w:rsidR="004A4078" w:rsidRPr="004A4078" w:rsidRDefault="004A4078" w:rsidP="004A4078">
      <w:pPr>
        <w:spacing w:after="180"/>
        <w:ind w:left="568" w:hanging="284"/>
        <w:rPr>
          <w:rFonts w:eastAsia="SimSun"/>
        </w:rPr>
      </w:pPr>
    </w:p>
    <w:p w14:paraId="4DDDB60C" w14:textId="77777777" w:rsidR="004A4078" w:rsidRPr="004A4078" w:rsidRDefault="004A4078" w:rsidP="004A4078">
      <w:pPr>
        <w:keepNext/>
        <w:keepLines/>
        <w:spacing w:before="60" w:after="180"/>
        <w:jc w:val="center"/>
        <w:rPr>
          <w:rFonts w:ascii="Arial" w:eastAsia="SimSun" w:hAnsi="Arial"/>
          <w:b/>
          <w:lang w:eastAsia="zh-CN"/>
        </w:rPr>
      </w:pPr>
      <w:r w:rsidRPr="004A4078">
        <w:rPr>
          <w:rFonts w:ascii="Arial" w:eastAsia="SimSun" w:hAnsi="Arial"/>
          <w:b/>
          <w:lang w:eastAsia="zh-CN"/>
        </w:rPr>
        <w:lastRenderedPageBreak/>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6"/>
        <w:gridCol w:w="1926"/>
        <w:gridCol w:w="1926"/>
        <w:gridCol w:w="1926"/>
      </w:tblGrid>
      <w:tr w:rsidR="004A4078" w14:paraId="4E64A2B8" w14:textId="77777777">
        <w:tc>
          <w:tcPr>
            <w:tcW w:w="1000" w:type="pct"/>
            <w:tcBorders>
              <w:tl2br w:val="single" w:sz="4" w:space="0" w:color="auto"/>
            </w:tcBorders>
            <w:shd w:val="clear" w:color="auto" w:fill="D9D9D9"/>
          </w:tcPr>
          <w:p w14:paraId="4D9DD116" w14:textId="77777777" w:rsidR="004A4078" w:rsidRPr="004A4078" w:rsidRDefault="004A4078" w:rsidP="004A4078">
            <w:pPr>
              <w:rPr>
                <w:rFonts w:ascii="Arial" w:eastAsia="MS Mincho" w:hAnsi="Arial" w:cs="Arial"/>
                <w:b/>
                <w:bCs/>
                <w:sz w:val="18"/>
                <w:szCs w:val="18"/>
                <w:lang w:eastAsia="zh-CN"/>
              </w:rPr>
            </w:pPr>
            <w:r w:rsidRPr="004A4078">
              <w:rPr>
                <w:rFonts w:ascii="Arial" w:eastAsia="MS Mincho" w:hAnsi="Arial" w:cs="Arial"/>
                <w:b/>
                <w:bCs/>
                <w:sz w:val="18"/>
                <w:szCs w:val="18"/>
                <w:lang w:eastAsia="zh-CN"/>
              </w:rPr>
              <w:t xml:space="preserve">              Option</w:t>
            </w:r>
          </w:p>
          <w:p w14:paraId="3A6B13F5" w14:textId="77777777" w:rsidR="004A4078" w:rsidRPr="004A4078" w:rsidRDefault="004A4078" w:rsidP="004A4078">
            <w:pPr>
              <w:rPr>
                <w:rFonts w:ascii="Arial" w:eastAsia="MS Mincho" w:hAnsi="Arial" w:cs="Arial"/>
                <w:b/>
                <w:bCs/>
                <w:sz w:val="18"/>
                <w:szCs w:val="18"/>
                <w:lang w:eastAsia="zh-CN"/>
              </w:rPr>
            </w:pPr>
          </w:p>
          <w:p w14:paraId="38E9651D" w14:textId="77777777" w:rsidR="004A4078" w:rsidRPr="004A4078" w:rsidRDefault="004A4078" w:rsidP="004A4078">
            <w:pPr>
              <w:rPr>
                <w:rFonts w:ascii="Arial" w:eastAsia="MS Mincho" w:hAnsi="Arial" w:cs="Arial"/>
                <w:b/>
                <w:bCs/>
                <w:sz w:val="18"/>
                <w:szCs w:val="18"/>
                <w:lang w:eastAsia="zh-CN"/>
              </w:rPr>
            </w:pPr>
          </w:p>
          <w:p w14:paraId="6CD8CB78" w14:textId="77777777" w:rsidR="004A4078" w:rsidRPr="004A4078" w:rsidRDefault="004A4078" w:rsidP="004A4078">
            <w:pPr>
              <w:rPr>
                <w:rFonts w:ascii="Arial" w:eastAsia="MS Mincho" w:hAnsi="Arial" w:cs="Arial"/>
                <w:b/>
                <w:bCs/>
                <w:sz w:val="18"/>
                <w:szCs w:val="18"/>
                <w:lang w:eastAsia="zh-CN"/>
              </w:rPr>
            </w:pPr>
          </w:p>
          <w:p w14:paraId="5402B4C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b/>
                <w:bCs/>
                <w:sz w:val="18"/>
                <w:szCs w:val="18"/>
                <w:lang w:eastAsia="zh-CN"/>
              </w:rPr>
              <w:t>Aspect</w:t>
            </w:r>
          </w:p>
        </w:tc>
        <w:tc>
          <w:tcPr>
            <w:tcW w:w="1000" w:type="pct"/>
            <w:shd w:val="clear" w:color="auto" w:fill="D9D9D9"/>
          </w:tcPr>
          <w:p w14:paraId="06DF0035" w14:textId="77777777" w:rsidR="004A4078" w:rsidRPr="004A4078" w:rsidRDefault="004A4078">
            <w:pPr>
              <w:jc w:val="center"/>
              <w:rPr>
                <w:rFonts w:ascii="Arial" w:eastAsia="MS Mincho" w:hAnsi="Arial" w:cs="Arial"/>
                <w:sz w:val="18"/>
                <w:szCs w:val="18"/>
                <w:lang w:eastAsia="en-GB"/>
              </w:rPr>
            </w:pPr>
            <w:r w:rsidRPr="004A4078">
              <w:rPr>
                <w:rFonts w:ascii="Arial" w:eastAsia="MS Mincho" w:hAnsi="Arial" w:cs="Arial"/>
                <w:b/>
                <w:bCs/>
                <w:sz w:val="18"/>
                <w:szCs w:val="18"/>
                <w:lang w:eastAsia="en-GB"/>
              </w:rPr>
              <w:t>Option 1a)</w:t>
            </w:r>
          </w:p>
        </w:tc>
        <w:tc>
          <w:tcPr>
            <w:tcW w:w="1000" w:type="pct"/>
            <w:shd w:val="clear" w:color="auto" w:fill="D9D9D9"/>
          </w:tcPr>
          <w:p w14:paraId="34179BAA" w14:textId="77777777" w:rsidR="004A4078" w:rsidRPr="004A4078" w:rsidRDefault="004A4078">
            <w:pPr>
              <w:jc w:val="center"/>
              <w:rPr>
                <w:rFonts w:ascii="Arial" w:eastAsia="MS Mincho" w:hAnsi="Arial" w:cs="Arial"/>
                <w:sz w:val="18"/>
                <w:szCs w:val="18"/>
                <w:lang w:eastAsia="en-GB"/>
              </w:rPr>
            </w:pPr>
            <w:r w:rsidRPr="004A4078">
              <w:rPr>
                <w:rFonts w:ascii="Arial" w:eastAsia="MS Mincho" w:hAnsi="Arial" w:cs="Arial"/>
                <w:b/>
                <w:bCs/>
                <w:sz w:val="18"/>
                <w:szCs w:val="18"/>
                <w:lang w:eastAsia="en-GB"/>
              </w:rPr>
              <w:t>Option 1b)</w:t>
            </w:r>
          </w:p>
        </w:tc>
        <w:tc>
          <w:tcPr>
            <w:tcW w:w="1000" w:type="pct"/>
            <w:shd w:val="clear" w:color="auto" w:fill="D9D9D9"/>
          </w:tcPr>
          <w:p w14:paraId="08BB9B42" w14:textId="77777777" w:rsidR="004A4078" w:rsidRPr="004A4078" w:rsidRDefault="004A4078">
            <w:pPr>
              <w:jc w:val="center"/>
              <w:rPr>
                <w:rFonts w:ascii="Arial" w:eastAsia="MS Mincho" w:hAnsi="Arial" w:cs="Arial"/>
                <w:sz w:val="18"/>
                <w:szCs w:val="18"/>
                <w:lang w:eastAsia="en-GB"/>
              </w:rPr>
            </w:pPr>
            <w:r w:rsidRPr="004A4078">
              <w:rPr>
                <w:rFonts w:ascii="Arial" w:eastAsia="MS Mincho" w:hAnsi="Arial" w:cs="Arial"/>
                <w:b/>
                <w:bCs/>
                <w:sz w:val="18"/>
                <w:szCs w:val="18"/>
                <w:lang w:eastAsia="en-GB"/>
              </w:rPr>
              <w:t>Option 2</w:t>
            </w:r>
          </w:p>
        </w:tc>
        <w:tc>
          <w:tcPr>
            <w:tcW w:w="1000" w:type="pct"/>
            <w:shd w:val="clear" w:color="auto" w:fill="D9D9D9"/>
          </w:tcPr>
          <w:p w14:paraId="203FE5EE" w14:textId="77777777" w:rsidR="004A4078" w:rsidRPr="004A4078" w:rsidRDefault="004A4078">
            <w:pPr>
              <w:overflowPunct w:val="0"/>
              <w:autoSpaceDE w:val="0"/>
              <w:autoSpaceDN w:val="0"/>
              <w:adjustRightInd w:val="0"/>
              <w:ind w:hanging="360"/>
              <w:jc w:val="center"/>
              <w:textAlignment w:val="baseline"/>
              <w:rPr>
                <w:rFonts w:ascii="Arial" w:eastAsia="MS Mincho" w:hAnsi="Arial" w:cs="Arial"/>
                <w:sz w:val="18"/>
                <w:szCs w:val="18"/>
                <w:lang w:eastAsia="en-GB"/>
              </w:rPr>
            </w:pPr>
            <w:r w:rsidRPr="004A4078">
              <w:rPr>
                <w:rFonts w:ascii="Arial" w:eastAsia="MS Mincho" w:hAnsi="Arial" w:cs="Arial"/>
                <w:b/>
                <w:bCs/>
                <w:sz w:val="18"/>
                <w:szCs w:val="18"/>
                <w:lang w:eastAsia="en-GB"/>
              </w:rPr>
              <w:t>Option 3</w:t>
            </w:r>
          </w:p>
        </w:tc>
      </w:tr>
      <w:tr w:rsidR="004A4078" w:rsidRPr="004A4078" w14:paraId="77DE2675" w14:textId="77777777">
        <w:tc>
          <w:tcPr>
            <w:tcW w:w="1000" w:type="pct"/>
            <w:shd w:val="clear" w:color="auto" w:fill="D9D9D9"/>
          </w:tcPr>
          <w:p w14:paraId="05C33CB9"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First termination entity</w:t>
            </w:r>
          </w:p>
        </w:tc>
        <w:tc>
          <w:tcPr>
            <w:tcW w:w="1000" w:type="pct"/>
            <w:shd w:val="clear" w:color="auto" w:fill="auto"/>
          </w:tcPr>
          <w:p w14:paraId="2DFD2A73"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Training entity (e.g., Over-The-Top (OTT) server)</w:t>
            </w:r>
          </w:p>
        </w:tc>
        <w:tc>
          <w:tcPr>
            <w:tcW w:w="1000" w:type="pct"/>
            <w:shd w:val="clear" w:color="auto" w:fill="auto"/>
          </w:tcPr>
          <w:p w14:paraId="64523BD1"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Server for data collection for UE-side model training</w:t>
            </w:r>
          </w:p>
        </w:tc>
        <w:tc>
          <w:tcPr>
            <w:tcW w:w="1000" w:type="pct"/>
            <w:shd w:val="clear" w:color="auto" w:fill="auto"/>
          </w:tcPr>
          <w:p w14:paraId="41CDAA0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 xml:space="preserve">Inside the CN </w:t>
            </w:r>
          </w:p>
        </w:tc>
        <w:tc>
          <w:tcPr>
            <w:tcW w:w="1000" w:type="pct"/>
            <w:shd w:val="clear" w:color="auto" w:fill="auto"/>
          </w:tcPr>
          <w:p w14:paraId="0A01887F" w14:textId="77777777" w:rsidR="004A4078" w:rsidRPr="004A4078" w:rsidRDefault="004A4078">
            <w:pPr>
              <w:overflowPunct w:val="0"/>
              <w:autoSpaceDE w:val="0"/>
              <w:autoSpaceDN w:val="0"/>
              <w:adjustRightInd w:val="0"/>
              <w:ind w:left="360" w:hanging="360"/>
              <w:contextualSpacing/>
              <w:textAlignment w:val="baseline"/>
              <w:rPr>
                <w:rFonts w:ascii="Arial" w:eastAsia="MS Mincho" w:hAnsi="Arial" w:cs="Arial"/>
                <w:sz w:val="18"/>
                <w:szCs w:val="18"/>
                <w:lang w:eastAsia="en-GB"/>
              </w:rPr>
            </w:pPr>
            <w:r w:rsidRPr="004A4078">
              <w:rPr>
                <w:rFonts w:ascii="Arial" w:eastAsia="MS Mincho" w:hAnsi="Arial" w:cs="Arial"/>
                <w:sz w:val="18"/>
                <w:szCs w:val="18"/>
                <w:lang w:eastAsia="ja-JP"/>
              </w:rPr>
              <w:t>Inside OAM domain</w:t>
            </w:r>
          </w:p>
        </w:tc>
      </w:tr>
      <w:tr w:rsidR="004A4078" w:rsidRPr="004A4078" w14:paraId="3747A796" w14:textId="77777777">
        <w:tc>
          <w:tcPr>
            <w:tcW w:w="1000" w:type="pct"/>
            <w:shd w:val="clear" w:color="auto" w:fill="D9D9D9"/>
          </w:tcPr>
          <w:p w14:paraId="20764ACB"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AI/ML-specific Data Transfer Path</w:t>
            </w:r>
          </w:p>
        </w:tc>
        <w:tc>
          <w:tcPr>
            <w:tcW w:w="1000" w:type="pct"/>
            <w:shd w:val="clear" w:color="auto" w:fill="auto"/>
          </w:tcPr>
          <w:p w14:paraId="752023FC"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UE to OTT server via either 3GPP or non-3GPP network</w:t>
            </w:r>
          </w:p>
        </w:tc>
        <w:tc>
          <w:tcPr>
            <w:tcW w:w="1000" w:type="pct"/>
            <w:shd w:val="clear" w:color="auto" w:fill="auto"/>
          </w:tcPr>
          <w:p w14:paraId="6D117D5F"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UE -&gt;Server for data collection for UE-side model training/OTT server</w:t>
            </w:r>
          </w:p>
          <w:p w14:paraId="5303850B"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rPr>
              <w:t>(Note 4)</w:t>
            </w:r>
          </w:p>
        </w:tc>
        <w:tc>
          <w:tcPr>
            <w:tcW w:w="1000" w:type="pct"/>
            <w:shd w:val="clear" w:color="auto" w:fill="auto"/>
          </w:tcPr>
          <w:p w14:paraId="4913E79D"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UE-&gt; CN -&gt; Server for data collection for UE-side model training/OTT server</w:t>
            </w:r>
          </w:p>
          <w:p w14:paraId="1BA94C1A"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(Note 4)</w:t>
            </w:r>
          </w:p>
        </w:tc>
        <w:tc>
          <w:tcPr>
            <w:tcW w:w="1000" w:type="pct"/>
            <w:shd w:val="clear" w:color="auto" w:fill="auto"/>
          </w:tcPr>
          <w:p w14:paraId="48D941A9"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 xml:space="preserve">UE-&gt; </w:t>
            </w:r>
            <w:proofErr w:type="spellStart"/>
            <w:r w:rsidRPr="004A4078">
              <w:rPr>
                <w:rFonts w:ascii="Arial" w:eastAsia="MS Mincho" w:hAnsi="Arial" w:cs="Arial"/>
                <w:sz w:val="18"/>
                <w:szCs w:val="18"/>
                <w:lang w:eastAsia="ja-JP"/>
              </w:rPr>
              <w:t>gNB</w:t>
            </w:r>
            <w:proofErr w:type="spellEnd"/>
            <w:r w:rsidRPr="004A4078">
              <w:rPr>
                <w:rFonts w:ascii="Arial" w:eastAsia="MS Mincho" w:hAnsi="Arial" w:cs="Arial"/>
                <w:sz w:val="18"/>
                <w:szCs w:val="18"/>
                <w:lang w:eastAsia="ja-JP"/>
              </w:rPr>
              <w:t>-&gt;OAM -&gt; Server for data collection for UE-side model training/OTT server</w:t>
            </w:r>
          </w:p>
          <w:p w14:paraId="51B8BD6C"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ja-JP"/>
              </w:rPr>
            </w:pPr>
            <w:r w:rsidRPr="004A4078">
              <w:rPr>
                <w:rFonts w:ascii="Arial" w:eastAsia="MS Mincho" w:hAnsi="Arial" w:cs="Arial"/>
                <w:sz w:val="18"/>
                <w:szCs w:val="18"/>
                <w:lang w:eastAsia="ja-JP"/>
              </w:rPr>
              <w:t>(Note 4)</w:t>
            </w:r>
          </w:p>
        </w:tc>
      </w:tr>
      <w:tr w:rsidR="004A4078" w:rsidRPr="004A4078" w14:paraId="7A9300F8" w14:textId="77777777">
        <w:tc>
          <w:tcPr>
            <w:tcW w:w="1000" w:type="pct"/>
            <w:shd w:val="clear" w:color="auto" w:fill="D9D9D9"/>
          </w:tcPr>
          <w:p w14:paraId="52F4E6AE"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UP/CP tunnel</w:t>
            </w:r>
          </w:p>
        </w:tc>
        <w:tc>
          <w:tcPr>
            <w:tcW w:w="1000" w:type="pct"/>
            <w:shd w:val="clear" w:color="auto" w:fill="auto"/>
          </w:tcPr>
          <w:p w14:paraId="18427C1A"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UP tunnel (for the case of data transfer from UE to OTT server via 3GPP network)</w:t>
            </w:r>
          </w:p>
        </w:tc>
        <w:tc>
          <w:tcPr>
            <w:tcW w:w="1000" w:type="pct"/>
            <w:shd w:val="clear" w:color="auto" w:fill="auto"/>
          </w:tcPr>
          <w:p w14:paraId="499FB195"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 xml:space="preserve">UP tunnel </w:t>
            </w:r>
          </w:p>
        </w:tc>
        <w:tc>
          <w:tcPr>
            <w:tcW w:w="1000" w:type="pct"/>
            <w:shd w:val="clear" w:color="auto" w:fill="auto"/>
          </w:tcPr>
          <w:p w14:paraId="0E6C8D8E"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CP tunnel (provided that the data volume remains within the NAS signalling capacity)</w:t>
            </w:r>
          </w:p>
          <w:p w14:paraId="757F2DB1"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 xml:space="preserve">FFS: UP tunnel </w:t>
            </w:r>
          </w:p>
          <w:p w14:paraId="2B08C67B"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(Note 7)</w:t>
            </w:r>
          </w:p>
          <w:p w14:paraId="0AB314CF"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1331FE8D"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CP tunnel (provided that the data volume remains within the RRC signalling capacity)</w:t>
            </w:r>
          </w:p>
          <w:p w14:paraId="7FFF2748" w14:textId="77777777" w:rsidR="004A4078" w:rsidRPr="004A4078" w:rsidRDefault="004A4078">
            <w:pPr>
              <w:overflowPunct w:val="0"/>
              <w:autoSpaceDE w:val="0"/>
              <w:autoSpaceDN w:val="0"/>
              <w:adjustRightInd w:val="0"/>
              <w:textAlignment w:val="baseline"/>
              <w:rPr>
                <w:rFonts w:ascii="Arial" w:eastAsia="MS Mincho" w:hAnsi="Arial" w:cs="Arial"/>
                <w:sz w:val="18"/>
                <w:szCs w:val="18"/>
                <w:lang w:eastAsia="en-GB"/>
              </w:rPr>
            </w:pPr>
            <w:r w:rsidRPr="004A4078">
              <w:rPr>
                <w:rFonts w:ascii="Arial" w:eastAsia="MS Mincho" w:hAnsi="Arial" w:cs="Arial"/>
                <w:sz w:val="18"/>
                <w:szCs w:val="18"/>
                <w:lang w:eastAsia="ja-JP"/>
              </w:rPr>
              <w:t>FFS: UP tunnel</w:t>
            </w:r>
            <w:r w:rsidRPr="004A4078">
              <w:rPr>
                <w:rFonts w:ascii="Arial" w:eastAsia="MS Mincho" w:hAnsi="Arial" w:cs="Arial"/>
                <w:sz w:val="18"/>
                <w:szCs w:val="18"/>
                <w:lang w:eastAsia="ja-JP"/>
              </w:rPr>
              <w:br/>
              <w:t>(Note 7)</w:t>
            </w:r>
          </w:p>
        </w:tc>
      </w:tr>
      <w:tr w:rsidR="004A4078" w:rsidRPr="004A4078" w14:paraId="0FBA5792" w14:textId="77777777">
        <w:tc>
          <w:tcPr>
            <w:tcW w:w="1000" w:type="pct"/>
            <w:shd w:val="clear" w:color="auto" w:fill="D9D9D9"/>
          </w:tcPr>
          <w:p w14:paraId="74992832"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Protocol layer for data transfer</w:t>
            </w:r>
          </w:p>
        </w:tc>
        <w:tc>
          <w:tcPr>
            <w:tcW w:w="1000" w:type="pct"/>
            <w:shd w:val="clear" w:color="auto" w:fill="auto"/>
          </w:tcPr>
          <w:p w14:paraId="32A7FAFA"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Application layer</w:t>
            </w:r>
          </w:p>
        </w:tc>
        <w:tc>
          <w:tcPr>
            <w:tcW w:w="1000" w:type="pct"/>
            <w:shd w:val="clear" w:color="auto" w:fill="auto"/>
          </w:tcPr>
          <w:p w14:paraId="7154298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Application layer</w:t>
            </w:r>
          </w:p>
        </w:tc>
        <w:tc>
          <w:tcPr>
            <w:tcW w:w="1000" w:type="pct"/>
            <w:shd w:val="clear" w:color="auto" w:fill="auto"/>
          </w:tcPr>
          <w:p w14:paraId="44CAF32B"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NAS layer for CP tunnel</w:t>
            </w:r>
          </w:p>
          <w:p w14:paraId="38DF96A8"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FFS: the protocol layer for UP tunnel</w:t>
            </w:r>
          </w:p>
        </w:tc>
        <w:tc>
          <w:tcPr>
            <w:tcW w:w="1000" w:type="pct"/>
            <w:shd w:val="clear" w:color="auto" w:fill="auto"/>
          </w:tcPr>
          <w:p w14:paraId="74A3834B" w14:textId="77777777" w:rsidR="004A4078" w:rsidRPr="004A4078" w:rsidRDefault="004A4078">
            <w:pPr>
              <w:spacing w:after="180"/>
              <w:rPr>
                <w:rFonts w:ascii="Arial" w:eastAsia="MS Mincho" w:hAnsi="Arial" w:cs="Arial"/>
                <w:sz w:val="18"/>
                <w:szCs w:val="18"/>
                <w:lang w:eastAsia="ja-JP"/>
              </w:rPr>
            </w:pPr>
            <w:r w:rsidRPr="004A4078">
              <w:rPr>
                <w:rFonts w:ascii="Arial" w:eastAsia="MS Mincho" w:hAnsi="Arial" w:cs="Arial"/>
                <w:sz w:val="18"/>
                <w:szCs w:val="18"/>
                <w:lang w:eastAsia="ja-JP"/>
              </w:rPr>
              <w:t>RRC layer for CP tunnel</w:t>
            </w:r>
          </w:p>
          <w:p w14:paraId="3FF0D366" w14:textId="77777777" w:rsidR="004A4078" w:rsidRPr="004A4078" w:rsidRDefault="004A4078">
            <w:pPr>
              <w:overflowPunct w:val="0"/>
              <w:autoSpaceDE w:val="0"/>
              <w:autoSpaceDN w:val="0"/>
              <w:adjustRightInd w:val="0"/>
              <w:ind w:left="-17"/>
              <w:textAlignment w:val="baseline"/>
              <w:rPr>
                <w:rFonts w:ascii="Arial" w:eastAsia="MS Mincho" w:hAnsi="Arial" w:cs="Arial"/>
                <w:sz w:val="18"/>
                <w:szCs w:val="18"/>
                <w:lang w:eastAsia="ja-JP"/>
              </w:rPr>
            </w:pPr>
            <w:r w:rsidRPr="004A4078">
              <w:rPr>
                <w:rFonts w:ascii="Arial" w:eastAsia="MS Mincho" w:hAnsi="Arial" w:cs="Arial"/>
                <w:sz w:val="18"/>
                <w:szCs w:val="18"/>
                <w:lang w:eastAsia="ja-JP"/>
              </w:rPr>
              <w:t>FFS: the protocol layer for UP tunnel</w:t>
            </w:r>
          </w:p>
          <w:p w14:paraId="14EAD356" w14:textId="77777777" w:rsidR="004A4078" w:rsidRPr="004A4078" w:rsidRDefault="004A4078">
            <w:pPr>
              <w:overflowPunct w:val="0"/>
              <w:autoSpaceDE w:val="0"/>
              <w:autoSpaceDN w:val="0"/>
              <w:adjustRightInd w:val="0"/>
              <w:ind w:left="-17"/>
              <w:textAlignment w:val="baseline"/>
              <w:rPr>
                <w:rFonts w:ascii="Arial" w:eastAsia="MS Mincho" w:hAnsi="Arial" w:cs="Arial"/>
                <w:sz w:val="18"/>
                <w:szCs w:val="18"/>
                <w:lang w:eastAsia="en-GB"/>
              </w:rPr>
            </w:pPr>
          </w:p>
        </w:tc>
      </w:tr>
      <w:tr w:rsidR="004A4078" w:rsidRPr="004A4078" w14:paraId="22314DA8" w14:textId="77777777">
        <w:tc>
          <w:tcPr>
            <w:tcW w:w="1000" w:type="pct"/>
            <w:shd w:val="clear" w:color="auto" w:fill="D9D9D9"/>
          </w:tcPr>
          <w:p w14:paraId="7ABE40E5"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Controllability of MNO on data transfer</w:t>
            </w:r>
            <w:r w:rsidRPr="004A4078">
              <w:rPr>
                <w:rFonts w:ascii="Arial" w:eastAsia="MS Mincho" w:hAnsi="Arial" w:cs="Arial"/>
                <w:b/>
                <w:bCs/>
                <w:sz w:val="18"/>
                <w:szCs w:val="18"/>
                <w:lang w:eastAsia="en-GB"/>
              </w:rPr>
              <w:br/>
            </w:r>
          </w:p>
          <w:p w14:paraId="6FCC8E9E" w14:textId="77777777" w:rsidR="004A4078" w:rsidRPr="004A4078" w:rsidRDefault="004A4078" w:rsidP="004A4078">
            <w:pPr>
              <w:rPr>
                <w:rFonts w:ascii="Arial" w:eastAsia="MS Mincho" w:hAnsi="Arial" w:cs="Arial"/>
                <w:b/>
                <w:bCs/>
                <w:sz w:val="18"/>
                <w:szCs w:val="18"/>
                <w:lang w:eastAsia="en-GB"/>
              </w:rPr>
            </w:pPr>
          </w:p>
        </w:tc>
        <w:tc>
          <w:tcPr>
            <w:tcW w:w="1000" w:type="pct"/>
            <w:shd w:val="clear" w:color="auto" w:fill="auto"/>
          </w:tcPr>
          <w:p w14:paraId="1588464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No AI/ML specific controllability</w:t>
            </w:r>
          </w:p>
        </w:tc>
        <w:tc>
          <w:tcPr>
            <w:tcW w:w="1000" w:type="pct"/>
            <w:shd w:val="clear" w:color="auto" w:fill="auto"/>
          </w:tcPr>
          <w:p w14:paraId="27FDB80A"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FFS: level of controllability</w:t>
            </w:r>
            <w:r w:rsidRPr="004A4078">
              <w:rPr>
                <w:rFonts w:ascii="Arial" w:eastAsia="MS Mincho" w:hAnsi="Arial" w:cs="Arial"/>
                <w:sz w:val="18"/>
                <w:szCs w:val="18"/>
                <w:lang w:eastAsia="ja-JP"/>
              </w:rPr>
              <w:br/>
            </w:r>
            <w:r w:rsidRPr="004A4078">
              <w:rPr>
                <w:rFonts w:ascii="Arial" w:eastAsia="MS Mincho" w:hAnsi="Arial" w:cs="Arial"/>
                <w:sz w:val="18"/>
                <w:szCs w:val="18"/>
                <w:lang w:eastAsia="en-GB"/>
              </w:rPr>
              <w:t>(Note 5)</w:t>
            </w:r>
          </w:p>
          <w:p w14:paraId="4B8A16B9"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bCs/>
                <w:sz w:val="18"/>
                <w:szCs w:val="18"/>
                <w:lang w:eastAsia="en-GB"/>
              </w:rPr>
              <w:t>(Note 1)</w:t>
            </w:r>
          </w:p>
        </w:tc>
        <w:tc>
          <w:tcPr>
            <w:tcW w:w="1000" w:type="pct"/>
            <w:shd w:val="clear" w:color="auto" w:fill="auto"/>
          </w:tcPr>
          <w:p w14:paraId="0B968ECD"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 xml:space="preserve">Full controllability </w:t>
            </w:r>
          </w:p>
          <w:p w14:paraId="29F10EEA"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bCs/>
                <w:sz w:val="18"/>
                <w:szCs w:val="18"/>
                <w:lang w:eastAsia="en-GB"/>
              </w:rPr>
              <w:t>(Note 1)</w:t>
            </w:r>
          </w:p>
          <w:p w14:paraId="1FD5E294"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6B620AC0"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ja-JP"/>
              </w:rPr>
            </w:pPr>
            <w:r w:rsidRPr="004A4078">
              <w:rPr>
                <w:rFonts w:ascii="Arial" w:eastAsia="MS Mincho" w:hAnsi="Arial" w:cs="Arial"/>
                <w:sz w:val="18"/>
                <w:szCs w:val="18"/>
                <w:lang w:eastAsia="ja-JP"/>
              </w:rPr>
              <w:t>Full controllability</w:t>
            </w:r>
          </w:p>
          <w:p w14:paraId="2B43506D"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ja-JP"/>
              </w:rPr>
            </w:pPr>
            <w:r w:rsidRPr="004A4078">
              <w:rPr>
                <w:rFonts w:ascii="Arial" w:eastAsia="MS Mincho" w:hAnsi="Arial" w:cs="Arial"/>
                <w:bCs/>
                <w:sz w:val="18"/>
                <w:szCs w:val="18"/>
                <w:lang w:eastAsia="en-GB"/>
              </w:rPr>
              <w:t>(Note 1)</w:t>
            </w:r>
          </w:p>
          <w:p w14:paraId="507135FF"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en-GB"/>
              </w:rPr>
            </w:pPr>
          </w:p>
        </w:tc>
      </w:tr>
      <w:tr w:rsidR="004A4078" w:rsidRPr="004A4078" w14:paraId="3303EF35" w14:textId="77777777">
        <w:tc>
          <w:tcPr>
            <w:tcW w:w="1000" w:type="pct"/>
            <w:shd w:val="clear" w:color="auto" w:fill="D9D9D9"/>
          </w:tcPr>
          <w:p w14:paraId="587CED96"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Solution for network controllability</w:t>
            </w:r>
          </w:p>
        </w:tc>
        <w:tc>
          <w:tcPr>
            <w:tcW w:w="1000" w:type="pct"/>
            <w:shd w:val="clear" w:color="auto" w:fill="auto"/>
          </w:tcPr>
          <w:p w14:paraId="4BB37F3D"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N/A (the OTT server can directly request data from the UE)</w:t>
            </w:r>
          </w:p>
        </w:tc>
        <w:tc>
          <w:tcPr>
            <w:tcW w:w="1000" w:type="pct"/>
            <w:shd w:val="clear" w:color="auto" w:fill="auto"/>
          </w:tcPr>
          <w:p w14:paraId="402528A4"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 xml:space="preserve">Example: per PDU sessions </w:t>
            </w:r>
          </w:p>
        </w:tc>
        <w:tc>
          <w:tcPr>
            <w:tcW w:w="1000" w:type="pct"/>
            <w:shd w:val="clear" w:color="auto" w:fill="auto"/>
          </w:tcPr>
          <w:p w14:paraId="6C95017A" w14:textId="77777777" w:rsidR="004A4078" w:rsidRPr="004A4078" w:rsidRDefault="004A4078" w:rsidP="004A4078">
            <w:pPr>
              <w:rPr>
                <w:rFonts w:ascii="Arial" w:eastAsia="MS Mincho" w:hAnsi="Arial" w:cs="Arial"/>
                <w:sz w:val="18"/>
                <w:szCs w:val="18"/>
                <w:lang w:eastAsia="ja-JP"/>
              </w:rPr>
            </w:pPr>
            <w:r w:rsidRPr="004A4078">
              <w:rPr>
                <w:rFonts w:ascii="Arial" w:eastAsia="MS Mincho" w:hAnsi="Arial" w:cs="Arial"/>
                <w:sz w:val="18"/>
                <w:szCs w:val="18"/>
                <w:lang w:eastAsia="ja-JP"/>
              </w:rPr>
              <w:t>Via NAS procedure, FFS other procedures</w:t>
            </w:r>
          </w:p>
          <w:p w14:paraId="2B66A6B9"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1C16D55C"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eastAsia="en-GB"/>
              </w:rPr>
            </w:pPr>
            <w:r w:rsidRPr="004A4078">
              <w:rPr>
                <w:rFonts w:ascii="Arial" w:eastAsia="MS Mincho" w:hAnsi="Arial" w:cs="Arial"/>
                <w:sz w:val="18"/>
                <w:szCs w:val="18"/>
                <w:lang w:eastAsia="ja-JP"/>
              </w:rPr>
              <w:t>Via RRC procedure</w:t>
            </w:r>
          </w:p>
        </w:tc>
      </w:tr>
      <w:tr w:rsidR="004A4078" w:rsidRPr="004A4078" w14:paraId="7DC95A1A" w14:textId="77777777">
        <w:tc>
          <w:tcPr>
            <w:tcW w:w="1000" w:type="pct"/>
            <w:shd w:val="clear" w:color="auto" w:fill="D9D9D9"/>
          </w:tcPr>
          <w:p w14:paraId="38FC945A"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 xml:space="preserve">Possible Options for data content visibility in MNO </w:t>
            </w:r>
            <w:r w:rsidRPr="004A4078">
              <w:rPr>
                <w:rFonts w:ascii="Arial" w:eastAsia="MS Mincho" w:hAnsi="Arial" w:cs="Arial"/>
                <w:b/>
                <w:bCs/>
                <w:sz w:val="18"/>
                <w:szCs w:val="18"/>
                <w:lang w:eastAsia="en-GB"/>
              </w:rPr>
              <w:br/>
            </w:r>
            <w:r w:rsidRPr="004A4078">
              <w:rPr>
                <w:rFonts w:ascii="Arial" w:eastAsia="MS Mincho" w:hAnsi="Arial" w:cs="Arial"/>
                <w:bCs/>
                <w:sz w:val="18"/>
                <w:szCs w:val="18"/>
                <w:lang w:eastAsia="en-GB"/>
              </w:rPr>
              <w:t>(Note 2, Note 3)</w:t>
            </w:r>
            <w:r w:rsidRPr="004A4078">
              <w:rPr>
                <w:rFonts w:ascii="Arial" w:eastAsia="MS Mincho" w:hAnsi="Arial" w:cs="Arial"/>
                <w:b/>
                <w:bCs/>
                <w:sz w:val="18"/>
                <w:szCs w:val="18"/>
                <w:lang w:eastAsia="en-GB"/>
              </w:rPr>
              <w:t xml:space="preserve"> </w:t>
            </w:r>
          </w:p>
        </w:tc>
        <w:tc>
          <w:tcPr>
            <w:tcW w:w="1000" w:type="pct"/>
            <w:shd w:val="clear" w:color="auto" w:fill="auto"/>
          </w:tcPr>
          <w:p w14:paraId="4CD42134" w14:textId="77777777" w:rsidR="004A4078" w:rsidRPr="004A4078" w:rsidRDefault="004A4078">
            <w:pPr>
              <w:spacing w:after="180"/>
              <w:rPr>
                <w:rFonts w:ascii="Arial" w:eastAsia="MS Mincho" w:hAnsi="Arial" w:cs="Arial"/>
                <w:kern w:val="2"/>
                <w:sz w:val="18"/>
                <w:szCs w:val="18"/>
                <w:lang w:eastAsia="ja-JP"/>
              </w:rPr>
            </w:pPr>
            <w:r w:rsidRPr="004A4078">
              <w:rPr>
                <w:rFonts w:ascii="Arial" w:eastAsia="MS Mincho" w:hAnsi="Arial" w:cs="Arial"/>
                <w:kern w:val="2"/>
                <w:sz w:val="18"/>
                <w:szCs w:val="18"/>
                <w:lang w:eastAsia="ja-JP"/>
              </w:rPr>
              <w:t>No standardized visibility</w:t>
            </w:r>
          </w:p>
          <w:p w14:paraId="010A9FEF" w14:textId="77777777" w:rsidR="004A4078" w:rsidRPr="004A4078" w:rsidRDefault="004A4078" w:rsidP="004A4078">
            <w:pPr>
              <w:rPr>
                <w:rFonts w:ascii="Arial" w:eastAsia="MS Mincho" w:hAnsi="Arial" w:cs="Arial"/>
                <w:sz w:val="18"/>
                <w:szCs w:val="18"/>
                <w:lang w:eastAsia="en-GB"/>
              </w:rPr>
            </w:pPr>
          </w:p>
        </w:tc>
        <w:tc>
          <w:tcPr>
            <w:tcW w:w="1000" w:type="pct"/>
            <w:shd w:val="clear" w:color="auto" w:fill="auto"/>
          </w:tcPr>
          <w:p w14:paraId="0FA657B6"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rPr>
              <w:t>FFS on level of visibility</w:t>
            </w:r>
            <w:r w:rsidRPr="004A4078">
              <w:rPr>
                <w:rFonts w:ascii="Arial" w:eastAsia="MS Mincho" w:hAnsi="Arial" w:cs="Arial"/>
                <w:sz w:val="18"/>
                <w:szCs w:val="18"/>
              </w:rPr>
              <w:br/>
              <w:t>(Note 5)</w:t>
            </w:r>
          </w:p>
        </w:tc>
        <w:tc>
          <w:tcPr>
            <w:tcW w:w="1000" w:type="pct"/>
            <w:shd w:val="clear" w:color="auto" w:fill="auto"/>
          </w:tcPr>
          <w:p w14:paraId="7B7FAA52" w14:textId="77777777" w:rsidR="004A4078" w:rsidRPr="004A4078" w:rsidRDefault="004A4078">
            <w:pPr>
              <w:spacing w:after="180"/>
              <w:rPr>
                <w:rFonts w:ascii="Arial" w:eastAsia="MS Mincho" w:hAnsi="Arial" w:cs="Arial"/>
                <w:sz w:val="18"/>
                <w:szCs w:val="18"/>
                <w:lang w:eastAsia="ja-JP"/>
              </w:rPr>
            </w:pPr>
            <w:proofErr w:type="spellStart"/>
            <w:r w:rsidRPr="004A4078">
              <w:rPr>
                <w:rFonts w:ascii="Arial" w:eastAsia="MS Mincho" w:hAnsi="Arial" w:cs="Arial"/>
                <w:sz w:val="18"/>
                <w:szCs w:val="18"/>
                <w:lang w:eastAsia="ja-JP"/>
              </w:rPr>
              <w:t>Opt</w:t>
            </w:r>
            <w:proofErr w:type="spellEnd"/>
            <w:r w:rsidRPr="004A4078">
              <w:rPr>
                <w:rFonts w:ascii="Arial" w:eastAsia="MS Mincho" w:hAnsi="Arial" w:cs="Arial"/>
                <w:sz w:val="18"/>
                <w:szCs w:val="18"/>
                <w:lang w:eastAsia="ja-JP"/>
              </w:rPr>
              <w:t xml:space="preserve"> A) Full visibility for standardized data contents.</w:t>
            </w:r>
          </w:p>
          <w:p w14:paraId="6BB602E3" w14:textId="77777777" w:rsidR="004A4078" w:rsidRPr="004A4078" w:rsidRDefault="004A4078">
            <w:pPr>
              <w:spacing w:after="180"/>
              <w:rPr>
                <w:rFonts w:ascii="Arial" w:eastAsia="MS Mincho" w:hAnsi="Arial" w:cs="Arial"/>
                <w:sz w:val="18"/>
                <w:szCs w:val="18"/>
                <w:lang w:eastAsia="ja-JP"/>
              </w:rPr>
            </w:pPr>
            <w:proofErr w:type="spellStart"/>
            <w:r w:rsidRPr="004A4078">
              <w:rPr>
                <w:rFonts w:ascii="Arial" w:eastAsia="MS Mincho" w:hAnsi="Arial" w:cs="Arial"/>
                <w:sz w:val="18"/>
                <w:szCs w:val="18"/>
                <w:lang w:eastAsia="ja-JP"/>
              </w:rPr>
              <w:t>Opt</w:t>
            </w:r>
            <w:proofErr w:type="spellEnd"/>
            <w:r w:rsidRPr="004A4078">
              <w:rPr>
                <w:rFonts w:ascii="Arial" w:eastAsia="MS Mincho" w:hAnsi="Arial" w:cs="Arial"/>
                <w:sz w:val="18"/>
                <w:szCs w:val="18"/>
                <w:lang w:eastAsia="ja-JP"/>
              </w:rPr>
              <w:t xml:space="preserve"> B) Partial visibility for partially standardized data contents. </w:t>
            </w:r>
            <w:r w:rsidRPr="004A4078">
              <w:rPr>
                <w:rFonts w:ascii="Arial" w:eastAsia="MS Mincho" w:hAnsi="Arial" w:cs="Arial"/>
                <w:sz w:val="18"/>
                <w:szCs w:val="18"/>
                <w:lang w:eastAsia="ja-JP"/>
              </w:rPr>
              <w:br/>
              <w:t>(Note 6)</w:t>
            </w:r>
          </w:p>
          <w:p w14:paraId="4099A0B2" w14:textId="77777777" w:rsidR="004A4078" w:rsidRPr="004A4078" w:rsidRDefault="004A4078">
            <w:pPr>
              <w:spacing w:after="180"/>
              <w:rPr>
                <w:rFonts w:ascii="Arial" w:eastAsia="MS Mincho" w:hAnsi="Arial" w:cs="Arial"/>
                <w:sz w:val="18"/>
                <w:szCs w:val="18"/>
                <w:lang w:eastAsia="en-GB"/>
              </w:rPr>
            </w:pPr>
            <w:proofErr w:type="spellStart"/>
            <w:r w:rsidRPr="004A4078">
              <w:rPr>
                <w:rFonts w:ascii="Arial" w:eastAsia="MS Mincho" w:hAnsi="Arial" w:cs="Arial"/>
                <w:kern w:val="2"/>
                <w:sz w:val="18"/>
                <w:szCs w:val="18"/>
                <w:lang w:eastAsia="ja-JP"/>
              </w:rPr>
              <w:t>Opt</w:t>
            </w:r>
            <w:proofErr w:type="spellEnd"/>
            <w:r w:rsidRPr="004A4078">
              <w:rPr>
                <w:rFonts w:ascii="Arial" w:eastAsia="MS Mincho" w:hAnsi="Arial" w:cs="Arial"/>
                <w:kern w:val="2"/>
                <w:sz w:val="18"/>
                <w:szCs w:val="18"/>
                <w:lang w:eastAsia="ja-JP"/>
              </w:rPr>
              <w:t xml:space="preserve"> C) No standardized visibility.</w:t>
            </w:r>
            <w:r w:rsidRPr="004A4078">
              <w:rPr>
                <w:rFonts w:ascii="Arial" w:eastAsia="MS Mincho" w:hAnsi="Arial" w:cs="Arial"/>
                <w:kern w:val="2"/>
                <w:sz w:val="18"/>
                <w:szCs w:val="18"/>
                <w:lang w:eastAsia="ja-JP"/>
              </w:rPr>
              <w:br/>
            </w:r>
            <w:r w:rsidRPr="004A4078">
              <w:rPr>
                <w:rFonts w:ascii="Arial" w:eastAsia="MS Mincho" w:hAnsi="Arial" w:cs="Arial"/>
                <w:sz w:val="18"/>
                <w:szCs w:val="18"/>
                <w:lang w:eastAsia="ja-JP"/>
              </w:rPr>
              <w:t>(Note 6)</w:t>
            </w:r>
          </w:p>
        </w:tc>
        <w:tc>
          <w:tcPr>
            <w:tcW w:w="1000" w:type="pct"/>
            <w:shd w:val="clear" w:color="auto" w:fill="auto"/>
          </w:tcPr>
          <w:p w14:paraId="60B6AB99" w14:textId="77777777" w:rsidR="004A4078" w:rsidRPr="004A4078" w:rsidRDefault="004A4078">
            <w:pPr>
              <w:spacing w:after="180"/>
              <w:rPr>
                <w:rFonts w:ascii="Arial" w:eastAsia="MS Mincho" w:hAnsi="Arial" w:cs="Arial"/>
                <w:sz w:val="18"/>
                <w:szCs w:val="18"/>
                <w:lang w:eastAsia="ja-JP"/>
              </w:rPr>
            </w:pPr>
            <w:proofErr w:type="spellStart"/>
            <w:r w:rsidRPr="004A4078">
              <w:rPr>
                <w:rFonts w:ascii="Arial" w:eastAsia="MS Mincho" w:hAnsi="Arial" w:cs="Arial"/>
                <w:sz w:val="18"/>
                <w:szCs w:val="18"/>
                <w:lang w:eastAsia="ja-JP"/>
              </w:rPr>
              <w:t>Opt</w:t>
            </w:r>
            <w:proofErr w:type="spellEnd"/>
            <w:r w:rsidRPr="004A4078">
              <w:rPr>
                <w:rFonts w:ascii="Arial" w:eastAsia="MS Mincho" w:hAnsi="Arial" w:cs="Arial"/>
                <w:sz w:val="18"/>
                <w:szCs w:val="18"/>
                <w:lang w:eastAsia="ja-JP"/>
              </w:rPr>
              <w:t xml:space="preserve"> A) Full visibility for standardized data contents.</w:t>
            </w:r>
          </w:p>
          <w:p w14:paraId="5AE1EBBD" w14:textId="77777777" w:rsidR="004A4078" w:rsidRPr="004A4078" w:rsidRDefault="004A4078">
            <w:pPr>
              <w:spacing w:after="180"/>
              <w:rPr>
                <w:rFonts w:ascii="Arial" w:eastAsia="MS Mincho" w:hAnsi="Arial" w:cs="Arial"/>
                <w:sz w:val="18"/>
                <w:szCs w:val="18"/>
                <w:lang w:eastAsia="ja-JP"/>
              </w:rPr>
            </w:pPr>
            <w:proofErr w:type="spellStart"/>
            <w:r w:rsidRPr="004A4078">
              <w:rPr>
                <w:rFonts w:ascii="Arial" w:eastAsia="MS Mincho" w:hAnsi="Arial" w:cs="Arial"/>
                <w:sz w:val="18"/>
                <w:szCs w:val="18"/>
                <w:lang w:eastAsia="ja-JP"/>
              </w:rPr>
              <w:t>Opt</w:t>
            </w:r>
            <w:proofErr w:type="spellEnd"/>
            <w:r w:rsidRPr="004A4078">
              <w:rPr>
                <w:rFonts w:ascii="Arial" w:eastAsia="MS Mincho" w:hAnsi="Arial" w:cs="Arial"/>
                <w:sz w:val="18"/>
                <w:szCs w:val="18"/>
                <w:lang w:eastAsia="ja-JP"/>
              </w:rPr>
              <w:t xml:space="preserve"> B) Partial visibility for partially standardized data contents. </w:t>
            </w:r>
            <w:r w:rsidRPr="004A4078">
              <w:rPr>
                <w:rFonts w:ascii="Arial" w:eastAsia="MS Mincho" w:hAnsi="Arial" w:cs="Arial"/>
                <w:sz w:val="18"/>
                <w:szCs w:val="18"/>
                <w:lang w:eastAsia="ja-JP"/>
              </w:rPr>
              <w:br/>
              <w:t>(Note 6)</w:t>
            </w:r>
          </w:p>
          <w:p w14:paraId="281DA5BA" w14:textId="77777777" w:rsidR="004A4078" w:rsidRPr="004A4078" w:rsidRDefault="004A4078">
            <w:pPr>
              <w:spacing w:after="180"/>
              <w:rPr>
                <w:rFonts w:ascii="Arial" w:eastAsia="MS Mincho" w:hAnsi="Arial" w:cs="Arial"/>
                <w:kern w:val="2"/>
                <w:sz w:val="18"/>
                <w:szCs w:val="18"/>
                <w:lang w:eastAsia="ja-JP"/>
              </w:rPr>
            </w:pPr>
            <w:proofErr w:type="spellStart"/>
            <w:r w:rsidRPr="004A4078">
              <w:rPr>
                <w:rFonts w:ascii="Arial" w:eastAsia="MS Mincho" w:hAnsi="Arial" w:cs="Arial"/>
                <w:kern w:val="2"/>
                <w:sz w:val="18"/>
                <w:szCs w:val="18"/>
                <w:lang w:eastAsia="ja-JP"/>
              </w:rPr>
              <w:t>Opt</w:t>
            </w:r>
            <w:proofErr w:type="spellEnd"/>
            <w:r w:rsidRPr="004A4078">
              <w:rPr>
                <w:rFonts w:ascii="Arial" w:eastAsia="MS Mincho" w:hAnsi="Arial" w:cs="Arial"/>
                <w:kern w:val="2"/>
                <w:sz w:val="18"/>
                <w:szCs w:val="18"/>
                <w:lang w:eastAsia="ja-JP"/>
              </w:rPr>
              <w:t xml:space="preserve"> C) No standardized visibility.</w:t>
            </w:r>
            <w:r w:rsidRPr="004A4078">
              <w:rPr>
                <w:rFonts w:ascii="Arial" w:eastAsia="MS Mincho" w:hAnsi="Arial" w:cs="Arial"/>
                <w:kern w:val="2"/>
                <w:sz w:val="18"/>
                <w:szCs w:val="18"/>
                <w:lang w:eastAsia="ja-JP"/>
              </w:rPr>
              <w:br/>
            </w:r>
            <w:r w:rsidRPr="004A4078">
              <w:rPr>
                <w:rFonts w:ascii="Arial" w:eastAsia="MS Mincho" w:hAnsi="Arial" w:cs="Arial"/>
                <w:sz w:val="18"/>
                <w:szCs w:val="18"/>
                <w:lang w:eastAsia="ja-JP"/>
              </w:rPr>
              <w:t>(Note 6)</w:t>
            </w:r>
          </w:p>
          <w:p w14:paraId="146B91E9" w14:textId="77777777" w:rsidR="004A4078" w:rsidRPr="004A4078" w:rsidRDefault="004A4078">
            <w:pPr>
              <w:spacing w:after="180"/>
              <w:rPr>
                <w:rFonts w:ascii="Arial" w:eastAsia="MS Mincho" w:hAnsi="Arial" w:cs="Arial"/>
                <w:sz w:val="18"/>
                <w:szCs w:val="18"/>
                <w:lang w:eastAsia="en-GB"/>
              </w:rPr>
            </w:pPr>
          </w:p>
        </w:tc>
      </w:tr>
      <w:tr w:rsidR="004A4078" w:rsidRPr="004A4078" w14:paraId="7373F045" w14:textId="77777777">
        <w:tc>
          <w:tcPr>
            <w:tcW w:w="1000" w:type="pct"/>
            <w:shd w:val="clear" w:color="auto" w:fill="D9D9D9"/>
          </w:tcPr>
          <w:p w14:paraId="30929C12" w14:textId="77777777" w:rsidR="004A4078" w:rsidRPr="004A4078" w:rsidRDefault="004A4078" w:rsidP="004A4078">
            <w:pPr>
              <w:rPr>
                <w:rFonts w:ascii="Arial" w:eastAsia="MS Mincho" w:hAnsi="Arial" w:cs="Arial"/>
                <w:b/>
                <w:bCs/>
                <w:sz w:val="18"/>
                <w:szCs w:val="18"/>
                <w:lang w:eastAsia="en-GB"/>
              </w:rPr>
            </w:pPr>
            <w:r w:rsidRPr="004A4078">
              <w:rPr>
                <w:rFonts w:ascii="Arial" w:eastAsia="MS Mincho" w:hAnsi="Arial" w:cs="Arial"/>
                <w:b/>
                <w:bCs/>
                <w:sz w:val="18"/>
                <w:szCs w:val="18"/>
                <w:lang w:eastAsia="en-GB"/>
              </w:rPr>
              <w:t>Impacted WGs</w:t>
            </w:r>
          </w:p>
        </w:tc>
        <w:tc>
          <w:tcPr>
            <w:tcW w:w="1000" w:type="pct"/>
            <w:shd w:val="clear" w:color="auto" w:fill="auto"/>
          </w:tcPr>
          <w:p w14:paraId="037A2580"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N/A</w:t>
            </w:r>
          </w:p>
        </w:tc>
        <w:tc>
          <w:tcPr>
            <w:tcW w:w="1000" w:type="pct"/>
            <w:shd w:val="clear" w:color="auto" w:fill="auto"/>
          </w:tcPr>
          <w:p w14:paraId="7FFD537F" w14:textId="77777777" w:rsidR="004A4078" w:rsidRPr="004A4078" w:rsidRDefault="004A4078" w:rsidP="004A4078">
            <w:pPr>
              <w:rPr>
                <w:rFonts w:ascii="Arial" w:eastAsia="MS Mincho" w:hAnsi="Arial" w:cs="Arial"/>
                <w:sz w:val="18"/>
                <w:szCs w:val="18"/>
                <w:lang w:val="fi-FI" w:eastAsia="en-GB"/>
              </w:rPr>
            </w:pPr>
            <w:r w:rsidRPr="004A4078">
              <w:rPr>
                <w:rFonts w:ascii="Arial" w:eastAsia="MS Mincho" w:hAnsi="Arial" w:cs="Arial"/>
                <w:sz w:val="18"/>
                <w:szCs w:val="18"/>
                <w:lang w:val="fi-FI" w:eastAsia="ja-JP"/>
              </w:rPr>
              <w:t>SA2, SA3, RAN2, RAN3, CT1</w:t>
            </w:r>
          </w:p>
        </w:tc>
        <w:tc>
          <w:tcPr>
            <w:tcW w:w="1000" w:type="pct"/>
            <w:shd w:val="clear" w:color="auto" w:fill="auto"/>
          </w:tcPr>
          <w:p w14:paraId="34793197" w14:textId="77777777" w:rsidR="004A4078" w:rsidRPr="004A4078" w:rsidRDefault="004A4078" w:rsidP="004A4078">
            <w:pPr>
              <w:rPr>
                <w:rFonts w:ascii="Arial" w:eastAsia="MS Mincho" w:hAnsi="Arial" w:cs="Arial"/>
                <w:sz w:val="18"/>
                <w:szCs w:val="18"/>
                <w:lang w:eastAsia="en-GB"/>
              </w:rPr>
            </w:pPr>
            <w:r w:rsidRPr="004A4078">
              <w:rPr>
                <w:rFonts w:ascii="Arial" w:eastAsia="MS Mincho" w:hAnsi="Arial" w:cs="Arial"/>
                <w:sz w:val="18"/>
                <w:szCs w:val="18"/>
                <w:lang w:eastAsia="ja-JP"/>
              </w:rPr>
              <w:t>SA2, SA3, RAN3, RAN2, CT1 and CT3</w:t>
            </w:r>
          </w:p>
        </w:tc>
        <w:tc>
          <w:tcPr>
            <w:tcW w:w="1000" w:type="pct"/>
            <w:shd w:val="clear" w:color="auto" w:fill="auto"/>
          </w:tcPr>
          <w:p w14:paraId="28702A79"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val="fi-FI" w:eastAsia="ja-JP"/>
              </w:rPr>
            </w:pPr>
            <w:r w:rsidRPr="004A4078">
              <w:rPr>
                <w:rFonts w:ascii="Arial" w:eastAsia="MS Mincho" w:hAnsi="Arial" w:cs="Arial"/>
                <w:sz w:val="18"/>
                <w:szCs w:val="18"/>
                <w:lang w:val="fi-FI" w:eastAsia="ja-JP"/>
              </w:rPr>
              <w:t xml:space="preserve">RAN2, RAN3, SA3, </w:t>
            </w:r>
          </w:p>
          <w:p w14:paraId="721A3BC5" w14:textId="77777777" w:rsidR="004A4078" w:rsidRPr="004A4078" w:rsidRDefault="004A4078">
            <w:pPr>
              <w:overflowPunct w:val="0"/>
              <w:autoSpaceDE w:val="0"/>
              <w:autoSpaceDN w:val="0"/>
              <w:adjustRightInd w:val="0"/>
              <w:ind w:left="360" w:hanging="360"/>
              <w:textAlignment w:val="baseline"/>
              <w:rPr>
                <w:rFonts w:ascii="Arial" w:eastAsia="MS Mincho" w:hAnsi="Arial" w:cs="Arial"/>
                <w:sz w:val="18"/>
                <w:szCs w:val="18"/>
                <w:lang w:val="fi-FI" w:eastAsia="ja-JP"/>
              </w:rPr>
            </w:pPr>
            <w:r w:rsidRPr="004A4078">
              <w:rPr>
                <w:rFonts w:ascii="Arial" w:eastAsia="MS Mincho" w:hAnsi="Arial" w:cs="Arial"/>
                <w:sz w:val="18"/>
                <w:szCs w:val="18"/>
                <w:lang w:val="fi-FI" w:eastAsia="ja-JP"/>
              </w:rPr>
              <w:t>SA5, SA2</w:t>
            </w:r>
          </w:p>
        </w:tc>
      </w:tr>
      <w:tr w:rsidR="004A4078" w:rsidRPr="004A4078" w14:paraId="41369945" w14:textId="77777777">
        <w:tc>
          <w:tcPr>
            <w:tcW w:w="5000" w:type="pct"/>
            <w:gridSpan w:val="5"/>
            <w:shd w:val="clear" w:color="auto" w:fill="auto"/>
          </w:tcPr>
          <w:p w14:paraId="41D58313" w14:textId="77777777" w:rsidR="004A4078" w:rsidRPr="004A4078" w:rsidRDefault="004A4078">
            <w:pPr>
              <w:numPr>
                <w:ilvl w:val="0"/>
                <w:numId w:val="22"/>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37123B0E" w14:textId="77777777" w:rsidR="004A4078" w:rsidRPr="004A4078" w:rsidRDefault="004A4078">
            <w:pPr>
              <w:numPr>
                <w:ilvl w:val="0"/>
                <w:numId w:val="22"/>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Note 2: Visibility of data content signifies that the MNO can, at least, be aware of, access, and comprehend the data without the need of SLA.</w:t>
            </w:r>
          </w:p>
          <w:p w14:paraId="5170690B" w14:textId="77777777" w:rsidR="004A4078" w:rsidRPr="004A4078" w:rsidRDefault="004A4078">
            <w:pPr>
              <w:numPr>
                <w:ilvl w:val="0"/>
                <w:numId w:val="22"/>
              </w:numPr>
              <w:spacing w:after="180"/>
              <w:rPr>
                <w:rFonts w:ascii="Arial" w:eastAsia="MS Mincho" w:hAnsi="Arial" w:cs="Arial"/>
                <w:sz w:val="18"/>
                <w:szCs w:val="18"/>
                <w:lang w:eastAsia="ja-JP"/>
              </w:rPr>
            </w:pPr>
            <w:r w:rsidRPr="004A4078">
              <w:rPr>
                <w:rFonts w:ascii="Arial" w:eastAsia="MS Mincho" w:hAnsi="Arial" w:cs="Arial"/>
                <w:sz w:val="18"/>
                <w:szCs w:val="18"/>
              </w:rPr>
              <w:t>Note 3: T</w:t>
            </w:r>
            <w:r w:rsidRPr="004A4078">
              <w:rPr>
                <w:rFonts w:ascii="Arial" w:eastAsia="MS Mincho" w:hAnsi="Arial" w:cs="Arial"/>
                <w:sz w:val="18"/>
                <w:szCs w:val="18"/>
                <w:lang w:eastAsia="ja-JP"/>
              </w:rPr>
              <w:t>he following options are identified to realize the different levels of data content visibility to the MNO:</w:t>
            </w:r>
          </w:p>
          <w:p w14:paraId="607AA67B" w14:textId="77777777" w:rsidR="004A4078" w:rsidRPr="004A4078" w:rsidRDefault="004A4078">
            <w:pPr>
              <w:numPr>
                <w:ilvl w:val="1"/>
                <w:numId w:val="23"/>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Full visibility for standardized data content.</w:t>
            </w:r>
          </w:p>
          <w:p w14:paraId="5C51B491" w14:textId="77777777" w:rsidR="004A4078" w:rsidRPr="004A4078" w:rsidRDefault="004A4078">
            <w:pPr>
              <w:numPr>
                <w:ilvl w:val="1"/>
                <w:numId w:val="23"/>
              </w:numPr>
              <w:spacing w:after="180"/>
              <w:rPr>
                <w:rFonts w:ascii="Arial" w:eastAsia="MS Mincho" w:hAnsi="Arial" w:cs="Arial"/>
                <w:sz w:val="18"/>
                <w:szCs w:val="18"/>
                <w:lang w:eastAsia="ja-JP"/>
              </w:rPr>
            </w:pPr>
            <w:r w:rsidRPr="004A4078">
              <w:rPr>
                <w:rFonts w:ascii="Arial" w:eastAsia="MS Mincho" w:hAnsi="Arial" w:cs="Arial"/>
                <w:sz w:val="18"/>
                <w:szCs w:val="18"/>
                <w:lang w:eastAsia="ja-JP"/>
              </w:rPr>
              <w:t>Partial visibility for partially standardized data content (e.g. UE proprietary information can be included transparently together with the standardized data message).</w:t>
            </w:r>
          </w:p>
          <w:p w14:paraId="4589107E" w14:textId="77777777" w:rsidR="004A4078" w:rsidRPr="004A4078" w:rsidRDefault="004A4078">
            <w:pPr>
              <w:numPr>
                <w:ilvl w:val="1"/>
                <w:numId w:val="23"/>
              </w:numPr>
              <w:spacing w:after="180"/>
              <w:rPr>
                <w:rFonts w:ascii="Arial" w:eastAsia="MS Mincho" w:hAnsi="Arial" w:cs="Arial"/>
                <w:sz w:val="18"/>
                <w:szCs w:val="18"/>
              </w:rPr>
            </w:pPr>
            <w:r w:rsidRPr="004A4078">
              <w:rPr>
                <w:rFonts w:ascii="Arial" w:eastAsia="MS Mincho" w:hAnsi="Arial" w:cs="Arial"/>
                <w:sz w:val="18"/>
                <w:szCs w:val="18"/>
                <w:lang w:eastAsia="ja-JP"/>
              </w:rPr>
              <w:lastRenderedPageBreak/>
              <w:t>No standardized visibility (e.g. UE proprietary information can only be included transparently).</w:t>
            </w:r>
          </w:p>
          <w:p w14:paraId="364A883E"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rPr>
              <w:t>Note 4: The potential involvement of NF or other higher layers entities/functionalities should be discussed in other WGs. Impact on the OTT server is not in the scope of RAN2 discussion.</w:t>
            </w:r>
          </w:p>
          <w:p w14:paraId="64597D86"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rPr>
              <w:t>Note 5: RAN2 cannot reach consensus on the level of possible MNO controllability and visibility via Option 1b without input from SA groups.</w:t>
            </w:r>
          </w:p>
          <w:p w14:paraId="58317710"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lang w:eastAsia="ja-JP"/>
              </w:rPr>
              <w:t>Note 6: RAN2 has not concluded on the need for partial and no visibility options.</w:t>
            </w:r>
          </w:p>
          <w:p w14:paraId="7CB1848A" w14:textId="77777777" w:rsidR="004A4078" w:rsidRPr="004A4078" w:rsidRDefault="004A4078">
            <w:pPr>
              <w:numPr>
                <w:ilvl w:val="0"/>
                <w:numId w:val="23"/>
              </w:numPr>
              <w:spacing w:after="180"/>
              <w:rPr>
                <w:rFonts w:ascii="Arial" w:eastAsia="MS Mincho" w:hAnsi="Arial" w:cs="Arial"/>
                <w:sz w:val="18"/>
                <w:szCs w:val="18"/>
              </w:rPr>
            </w:pPr>
            <w:r w:rsidRPr="004A4078">
              <w:rPr>
                <w:rFonts w:ascii="Arial" w:eastAsia="MS Mincho" w:hAnsi="Arial" w:cs="Arial"/>
                <w:sz w:val="18"/>
                <w:szCs w:val="18"/>
                <w:lang w:eastAsia="en-GB"/>
              </w:rPr>
              <w:t>Note 7: RAN2 cannot reach consensus on the feasibility of UP tunnel in Options 2 and 3</w:t>
            </w:r>
          </w:p>
        </w:tc>
      </w:tr>
    </w:tbl>
    <w:p w14:paraId="66A2BEB6" w14:textId="77777777" w:rsidR="004A4078" w:rsidRPr="004A4078" w:rsidRDefault="004A4078" w:rsidP="004A4078">
      <w:pPr>
        <w:spacing w:after="180"/>
        <w:rPr>
          <w:rFonts w:eastAsia="SimSun"/>
        </w:rPr>
      </w:pPr>
    </w:p>
    <w:p w14:paraId="0C7B335F" w14:textId="77777777" w:rsidR="004A4078" w:rsidRPr="004A4078" w:rsidRDefault="004A4078" w:rsidP="004A4078">
      <w:pPr>
        <w:spacing w:after="180"/>
        <w:rPr>
          <w:rFonts w:eastAsia="SimSun"/>
        </w:rPr>
      </w:pPr>
      <w:r w:rsidRPr="004A4078">
        <w:rPr>
          <w:rFonts w:eastAsia="SimSun"/>
        </w:rPr>
        <w:t xml:space="preserve">Related to privacy, it has been stressed in RAN2 the importance that any potential mechanism to collect UE side data for model training purposes (including the options 1a, 1b, 2, 3 listed above) must comply with privacy protection regulations, requirements, laws and/or policies. </w:t>
      </w:r>
      <w:bookmarkEnd w:id="1"/>
      <w:bookmarkEnd w:id="2"/>
    </w:p>
    <w:sectPr w:rsidR="004A4078" w:rsidRPr="004A4078"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C241" w14:textId="77777777" w:rsidR="003F788F" w:rsidRDefault="003F788F">
      <w:r>
        <w:separator/>
      </w:r>
    </w:p>
  </w:endnote>
  <w:endnote w:type="continuationSeparator" w:id="0">
    <w:p w14:paraId="650DE349" w14:textId="77777777" w:rsidR="003F788F" w:rsidRDefault="003F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ゴシック"/>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96A81" w14:textId="77777777" w:rsidR="003F788F" w:rsidRDefault="003F788F">
      <w:r>
        <w:separator/>
      </w:r>
    </w:p>
  </w:footnote>
  <w:footnote w:type="continuationSeparator" w:id="0">
    <w:p w14:paraId="305D460A" w14:textId="77777777" w:rsidR="003F788F" w:rsidRDefault="003F7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TableGrid"/>
      <w:lvlText w:val=""/>
      <w:lvlJc w:val="left"/>
      <w:pPr>
        <w:tabs>
          <w:tab w:val="num" w:pos="0"/>
        </w:tabs>
        <w:ind w:left="1728" w:hanging="288"/>
      </w:pPr>
      <w:rPr>
        <w:rFonts w:ascii="Monotype Sorts" w:hAnsi="Monotype Sorts" w:hint="default"/>
      </w:rPr>
    </w:lvl>
  </w:abstractNum>
  <w:abstractNum w:abstractNumId="13" w15:restartNumberingAfterBreak="0">
    <w:nsid w:val="2165573C"/>
    <w:multiLevelType w:val="hybridMultilevel"/>
    <w:tmpl w:val="D9005076"/>
    <w:lvl w:ilvl="0" w:tplc="33AE0EEA">
      <w:start w:val="1"/>
      <w:numFmt w:val="bullet"/>
      <w:lvlText w:val=""/>
      <w:lvlJc w:val="left"/>
      <w:pPr>
        <w:tabs>
          <w:tab w:val="num" w:pos="720"/>
        </w:tabs>
        <w:ind w:left="720" w:hanging="360"/>
      </w:pPr>
      <w:rPr>
        <w:rFonts w:ascii="Symbol" w:hAnsi="Symbol" w:hint="default"/>
      </w:rPr>
    </w:lvl>
    <w:lvl w:ilvl="1" w:tplc="67DCED10" w:tentative="1">
      <w:start w:val="1"/>
      <w:numFmt w:val="bullet"/>
      <w:lvlText w:val=""/>
      <w:lvlJc w:val="left"/>
      <w:pPr>
        <w:tabs>
          <w:tab w:val="num" w:pos="1440"/>
        </w:tabs>
        <w:ind w:left="1440" w:hanging="360"/>
      </w:pPr>
      <w:rPr>
        <w:rFonts w:ascii="Symbol" w:hAnsi="Symbol" w:hint="default"/>
      </w:rPr>
    </w:lvl>
    <w:lvl w:ilvl="2" w:tplc="01D802E2" w:tentative="1">
      <w:start w:val="1"/>
      <w:numFmt w:val="bullet"/>
      <w:lvlText w:val=""/>
      <w:lvlJc w:val="left"/>
      <w:pPr>
        <w:tabs>
          <w:tab w:val="num" w:pos="2160"/>
        </w:tabs>
        <w:ind w:left="2160" w:hanging="360"/>
      </w:pPr>
      <w:rPr>
        <w:rFonts w:ascii="Symbol" w:hAnsi="Symbol" w:hint="default"/>
      </w:rPr>
    </w:lvl>
    <w:lvl w:ilvl="3" w:tplc="E8E09270" w:tentative="1">
      <w:start w:val="1"/>
      <w:numFmt w:val="bullet"/>
      <w:lvlText w:val=""/>
      <w:lvlJc w:val="left"/>
      <w:pPr>
        <w:tabs>
          <w:tab w:val="num" w:pos="2880"/>
        </w:tabs>
        <w:ind w:left="2880" w:hanging="360"/>
      </w:pPr>
      <w:rPr>
        <w:rFonts w:ascii="Symbol" w:hAnsi="Symbol" w:hint="default"/>
      </w:rPr>
    </w:lvl>
    <w:lvl w:ilvl="4" w:tplc="6BA6424A" w:tentative="1">
      <w:start w:val="1"/>
      <w:numFmt w:val="bullet"/>
      <w:lvlText w:val=""/>
      <w:lvlJc w:val="left"/>
      <w:pPr>
        <w:tabs>
          <w:tab w:val="num" w:pos="3600"/>
        </w:tabs>
        <w:ind w:left="3600" w:hanging="360"/>
      </w:pPr>
      <w:rPr>
        <w:rFonts w:ascii="Symbol" w:hAnsi="Symbol" w:hint="default"/>
      </w:rPr>
    </w:lvl>
    <w:lvl w:ilvl="5" w:tplc="8B26AE98" w:tentative="1">
      <w:start w:val="1"/>
      <w:numFmt w:val="bullet"/>
      <w:lvlText w:val=""/>
      <w:lvlJc w:val="left"/>
      <w:pPr>
        <w:tabs>
          <w:tab w:val="num" w:pos="4320"/>
        </w:tabs>
        <w:ind w:left="4320" w:hanging="360"/>
      </w:pPr>
      <w:rPr>
        <w:rFonts w:ascii="Symbol" w:hAnsi="Symbol" w:hint="default"/>
      </w:rPr>
    </w:lvl>
    <w:lvl w:ilvl="6" w:tplc="8EB074E0" w:tentative="1">
      <w:start w:val="1"/>
      <w:numFmt w:val="bullet"/>
      <w:lvlText w:val=""/>
      <w:lvlJc w:val="left"/>
      <w:pPr>
        <w:tabs>
          <w:tab w:val="num" w:pos="5040"/>
        </w:tabs>
        <w:ind w:left="5040" w:hanging="360"/>
      </w:pPr>
      <w:rPr>
        <w:rFonts w:ascii="Symbol" w:hAnsi="Symbol" w:hint="default"/>
      </w:rPr>
    </w:lvl>
    <w:lvl w:ilvl="7" w:tplc="21E0029A" w:tentative="1">
      <w:start w:val="1"/>
      <w:numFmt w:val="bullet"/>
      <w:lvlText w:val=""/>
      <w:lvlJc w:val="left"/>
      <w:pPr>
        <w:tabs>
          <w:tab w:val="num" w:pos="5760"/>
        </w:tabs>
        <w:ind w:left="5760" w:hanging="360"/>
      </w:pPr>
      <w:rPr>
        <w:rFonts w:ascii="Symbol" w:hAnsi="Symbol" w:hint="default"/>
      </w:rPr>
    </w:lvl>
    <w:lvl w:ilvl="8" w:tplc="0C7A220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7215917">
    <w:abstractNumId w:val="21"/>
  </w:num>
  <w:num w:numId="2" w16cid:durableId="1265765792">
    <w:abstractNumId w:val="20"/>
  </w:num>
  <w:num w:numId="3" w16cid:durableId="1952786695">
    <w:abstractNumId w:val="17"/>
  </w:num>
  <w:num w:numId="4" w16cid:durableId="705178568">
    <w:abstractNumId w:val="12"/>
  </w:num>
  <w:num w:numId="5" w16cid:durableId="1661762823">
    <w:abstractNumId w:val="9"/>
  </w:num>
  <w:num w:numId="6" w16cid:durableId="1432361490">
    <w:abstractNumId w:val="7"/>
  </w:num>
  <w:num w:numId="7" w16cid:durableId="1791822390">
    <w:abstractNumId w:val="6"/>
  </w:num>
  <w:num w:numId="8" w16cid:durableId="2004238656">
    <w:abstractNumId w:val="5"/>
  </w:num>
  <w:num w:numId="9" w16cid:durableId="1786150031">
    <w:abstractNumId w:val="4"/>
  </w:num>
  <w:num w:numId="10" w16cid:durableId="1368412878">
    <w:abstractNumId w:val="8"/>
  </w:num>
  <w:num w:numId="11" w16cid:durableId="1835418134">
    <w:abstractNumId w:val="3"/>
  </w:num>
  <w:num w:numId="12" w16cid:durableId="273555605">
    <w:abstractNumId w:val="2"/>
  </w:num>
  <w:num w:numId="13" w16cid:durableId="937912078">
    <w:abstractNumId w:val="1"/>
  </w:num>
  <w:num w:numId="14" w16cid:durableId="1206601494">
    <w:abstractNumId w:val="0"/>
  </w:num>
  <w:num w:numId="15" w16cid:durableId="1706520584">
    <w:abstractNumId w:val="14"/>
  </w:num>
  <w:num w:numId="16" w16cid:durableId="866523789">
    <w:abstractNumId w:val="11"/>
  </w:num>
  <w:num w:numId="17" w16cid:durableId="917180325">
    <w:abstractNumId w:val="15"/>
  </w:num>
  <w:num w:numId="18" w16cid:durableId="1608808982">
    <w:abstractNumId w:val="13"/>
  </w:num>
  <w:num w:numId="19" w16cid:durableId="1687167420">
    <w:abstractNumId w:val="23"/>
  </w:num>
  <w:num w:numId="20" w16cid:durableId="1827624160">
    <w:abstractNumId w:val="22"/>
  </w:num>
  <w:num w:numId="21" w16cid:durableId="1534416746">
    <w:abstractNumId w:val="19"/>
  </w:num>
  <w:num w:numId="22" w16cid:durableId="1467430911">
    <w:abstractNumId w:val="24"/>
  </w:num>
  <w:num w:numId="23" w16cid:durableId="2041053200">
    <w:abstractNumId w:val="16"/>
  </w:num>
  <w:num w:numId="24" w16cid:durableId="459307305">
    <w:abstractNumId w:val="18"/>
  </w:num>
  <w:num w:numId="25" w16cid:durableId="204173908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426B4"/>
    <w:rsid w:val="000F4E43"/>
    <w:rsid w:val="001F29A1"/>
    <w:rsid w:val="00297440"/>
    <w:rsid w:val="002B27C8"/>
    <w:rsid w:val="003736CB"/>
    <w:rsid w:val="003A708B"/>
    <w:rsid w:val="003E627D"/>
    <w:rsid w:val="003F788F"/>
    <w:rsid w:val="00463675"/>
    <w:rsid w:val="004A4078"/>
    <w:rsid w:val="004B6CB4"/>
    <w:rsid w:val="004C3AF2"/>
    <w:rsid w:val="00575055"/>
    <w:rsid w:val="0057648A"/>
    <w:rsid w:val="00584B08"/>
    <w:rsid w:val="005D3421"/>
    <w:rsid w:val="005D7A36"/>
    <w:rsid w:val="00603889"/>
    <w:rsid w:val="006375E1"/>
    <w:rsid w:val="006751A7"/>
    <w:rsid w:val="006844D8"/>
    <w:rsid w:val="006D7265"/>
    <w:rsid w:val="006E6D0A"/>
    <w:rsid w:val="00726FC3"/>
    <w:rsid w:val="00733578"/>
    <w:rsid w:val="00742A71"/>
    <w:rsid w:val="007C387A"/>
    <w:rsid w:val="00923E7C"/>
    <w:rsid w:val="00977710"/>
    <w:rsid w:val="00996809"/>
    <w:rsid w:val="009B704D"/>
    <w:rsid w:val="00A756D6"/>
    <w:rsid w:val="00A93195"/>
    <w:rsid w:val="00B03602"/>
    <w:rsid w:val="00B1163C"/>
    <w:rsid w:val="00B252A2"/>
    <w:rsid w:val="00B70AC1"/>
    <w:rsid w:val="00B9428B"/>
    <w:rsid w:val="00BF09DF"/>
    <w:rsid w:val="00C02186"/>
    <w:rsid w:val="00C35823"/>
    <w:rsid w:val="00C97296"/>
    <w:rsid w:val="00CC056A"/>
    <w:rsid w:val="00D07ABD"/>
    <w:rsid w:val="00D3067D"/>
    <w:rsid w:val="00D31408"/>
    <w:rsid w:val="00D96E94"/>
    <w:rsid w:val="00DC0D67"/>
    <w:rsid w:val="00DC1252"/>
    <w:rsid w:val="00DD738D"/>
    <w:rsid w:val="00E34035"/>
    <w:rsid w:val="00E4609F"/>
    <w:rsid w:val="00EA2368"/>
    <w:rsid w:val="00EA4C0F"/>
    <w:rsid w:val="00EA58F9"/>
    <w:rsid w:val="00F06CEC"/>
    <w:rsid w:val="00FC1612"/>
    <w:rsid w:val="00FE4E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B3F26"/>
  <w15:chartTrackingRefBased/>
  <w15:docId w15:val="{F76B312C-1A58-4D0C-85C7-AE102D2BB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2A2"/>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4B6CB4"/>
    <w:rPr>
      <w:color w:val="605E5C"/>
      <w:shd w:val="clear" w:color="auto" w:fill="E1DFDD"/>
    </w:rPr>
  </w:style>
  <w:style w:type="paragraph" w:styleId="Revision">
    <w:name w:val="Revision"/>
    <w:hidden/>
    <w:uiPriority w:val="99"/>
    <w:semiHidden/>
    <w:rsid w:val="004B6CB4"/>
    <w:rPr>
      <w:lang w:eastAsia="en-US"/>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TH">
    <w:name w:val="TH"/>
    <w:basedOn w:val="Normal"/>
    <w:link w:val="THChar"/>
    <w:qFormat/>
    <w:rsid w:val="00C97296"/>
    <w:pPr>
      <w:keepNext/>
      <w:keepLines/>
      <w:spacing w:before="60" w:after="160" w:line="259" w:lineRule="auto"/>
      <w:jc w:val="center"/>
    </w:pPr>
    <w:rPr>
      <w:rFonts w:ascii="Yu Mincho" w:eastAsia="Calibri" w:hAnsi="Yu Mincho"/>
      <w:b/>
      <w:kern w:val="2"/>
      <w:sz w:val="22"/>
      <w:szCs w:val="22"/>
      <w:lang w:val="en-US"/>
    </w:rPr>
  </w:style>
  <w:style w:type="character" w:customStyle="1" w:styleId="THChar">
    <w:name w:val="TH Char"/>
    <w:link w:val="TH"/>
    <w:qFormat/>
    <w:rsid w:val="00C97296"/>
    <w:rPr>
      <w:rFonts w:ascii="Yu Mincho" w:eastAsia="Calibri" w:hAnsi="Yu Mincho"/>
      <w:b/>
      <w:kern w:val="2"/>
      <w:sz w:val="22"/>
      <w:szCs w:val="22"/>
    </w:rPr>
  </w:style>
  <w:style w:type="table" w:styleId="TableGrid">
    <w:name w:val="Table Grid"/>
    <w:aliases w:val="TableGrid"/>
    <w:basedOn w:val="TableNormal"/>
    <w:uiPriority w:val="39"/>
    <w:qFormat/>
    <w:rsid w:val="00C9729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C97296"/>
    <w:rPr>
      <w:lang w:val="en-GB" w:eastAsia="en-GB"/>
    </w:rPr>
  </w:style>
  <w:style w:type="character" w:styleId="Strong">
    <w:name w:val="Strong"/>
    <w:uiPriority w:val="22"/>
    <w:qFormat/>
    <w:rsid w:val="00C97296"/>
    <w:rPr>
      <w:b/>
      <w:bCs/>
    </w:rPr>
  </w:style>
  <w:style w:type="character" w:customStyle="1" w:styleId="normaltextrun">
    <w:name w:val="normaltextrun"/>
    <w:basedOn w:val="DefaultParagraphFont"/>
    <w:rsid w:val="00C97296"/>
  </w:style>
  <w:style w:type="paragraph" w:styleId="CommentSubject">
    <w:name w:val="annotation subject"/>
    <w:basedOn w:val="CommentText"/>
    <w:next w:val="CommentText"/>
    <w:link w:val="CommentSubjectChar"/>
    <w:uiPriority w:val="99"/>
    <w:semiHidden/>
    <w:unhideWhenUsed/>
    <w:rsid w:val="006375E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6375E1"/>
    <w:rPr>
      <w:rFonts w:ascii="Arial" w:hAnsi="Arial"/>
      <w:b/>
      <w:bCs/>
      <w:lang w:val="en-GB" w:eastAsia="en-US"/>
    </w:rPr>
  </w:style>
  <w:style w:type="paragraph" w:customStyle="1" w:styleId="NO">
    <w:name w:val="NO"/>
    <w:basedOn w:val="Normal"/>
    <w:link w:val="NOChar"/>
    <w:qFormat/>
    <w:rsid w:val="0057648A"/>
    <w:pPr>
      <w:keepLines/>
      <w:spacing w:after="180"/>
      <w:ind w:left="1135" w:hanging="851"/>
    </w:pPr>
    <w:rPr>
      <w:rFonts w:eastAsia="SimSun"/>
    </w:rPr>
  </w:style>
  <w:style w:type="paragraph" w:customStyle="1" w:styleId="B2">
    <w:name w:val="B2"/>
    <w:basedOn w:val="List2"/>
    <w:link w:val="B2Char"/>
    <w:qFormat/>
    <w:rsid w:val="0057648A"/>
    <w:pPr>
      <w:spacing w:after="180"/>
      <w:ind w:left="851" w:hanging="284"/>
      <w:contextualSpacing w:val="0"/>
    </w:pPr>
    <w:rPr>
      <w:rFonts w:eastAsia="SimSun"/>
    </w:rPr>
  </w:style>
  <w:style w:type="character" w:customStyle="1" w:styleId="B10">
    <w:name w:val="B1 (文字)"/>
    <w:link w:val="B1"/>
    <w:qFormat/>
    <w:rsid w:val="0057648A"/>
    <w:rPr>
      <w:rFonts w:ascii="Arial" w:hAnsi="Arial"/>
      <w:lang w:val="en-GB"/>
    </w:rPr>
  </w:style>
  <w:style w:type="character" w:customStyle="1" w:styleId="B2Char">
    <w:name w:val="B2 Char"/>
    <w:link w:val="B2"/>
    <w:qFormat/>
    <w:rsid w:val="0057648A"/>
    <w:rPr>
      <w:rFonts w:eastAsia="SimSun"/>
      <w:lang w:val="en-GB"/>
    </w:rPr>
  </w:style>
  <w:style w:type="character" w:customStyle="1" w:styleId="NOChar">
    <w:name w:val="NO Char"/>
    <w:link w:val="NO"/>
    <w:qFormat/>
    <w:rsid w:val="0057648A"/>
    <w:rPr>
      <w:rFonts w:eastAsia="SimSun"/>
      <w:lang w:val="en-GB"/>
    </w:rPr>
  </w:style>
  <w:style w:type="paragraph" w:styleId="List2">
    <w:name w:val="List 2"/>
    <w:basedOn w:val="Normal"/>
    <w:uiPriority w:val="99"/>
    <w:semiHidden/>
    <w:unhideWhenUsed/>
    <w:rsid w:val="0057648A"/>
    <w:pPr>
      <w:ind w:left="720" w:hanging="360"/>
      <w:contextualSpacing/>
    </w:pPr>
  </w:style>
  <w:style w:type="table" w:customStyle="1" w:styleId="TableGrid1">
    <w:name w:val="TableGrid1"/>
    <w:basedOn w:val="TableNormal"/>
    <w:next w:val="TableGrid"/>
    <w:uiPriority w:val="39"/>
    <w:qFormat/>
    <w:rsid w:val="004A407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5576">
      <w:bodyDiv w:val="1"/>
      <w:marLeft w:val="0"/>
      <w:marRight w:val="0"/>
      <w:marTop w:val="0"/>
      <w:marBottom w:val="0"/>
      <w:divBdr>
        <w:top w:val="none" w:sz="0" w:space="0" w:color="auto"/>
        <w:left w:val="none" w:sz="0" w:space="0" w:color="auto"/>
        <w:bottom w:val="none" w:sz="0" w:space="0" w:color="auto"/>
        <w:right w:val="none" w:sz="0" w:space="0" w:color="auto"/>
      </w:divBdr>
    </w:div>
    <w:div w:id="134764679">
      <w:bodyDiv w:val="1"/>
      <w:marLeft w:val="0"/>
      <w:marRight w:val="0"/>
      <w:marTop w:val="0"/>
      <w:marBottom w:val="0"/>
      <w:divBdr>
        <w:top w:val="none" w:sz="0" w:space="0" w:color="auto"/>
        <w:left w:val="none" w:sz="0" w:space="0" w:color="auto"/>
        <w:bottom w:val="none" w:sz="0" w:space="0" w:color="auto"/>
        <w:right w:val="none" w:sz="0" w:space="0" w:color="auto"/>
      </w:divBdr>
      <w:divsChild>
        <w:div w:id="512381593">
          <w:marLeft w:val="590"/>
          <w:marRight w:val="0"/>
          <w:marTop w:val="134"/>
          <w:marBottom w:val="0"/>
          <w:divBdr>
            <w:top w:val="none" w:sz="0" w:space="0" w:color="auto"/>
            <w:left w:val="none" w:sz="0" w:space="0" w:color="auto"/>
            <w:bottom w:val="none" w:sz="0" w:space="0" w:color="auto"/>
            <w:right w:val="none" w:sz="0" w:space="0" w:color="auto"/>
          </w:divBdr>
        </w:div>
        <w:div w:id="1011026554">
          <w:marLeft w:val="590"/>
          <w:marRight w:val="0"/>
          <w:marTop w:val="134"/>
          <w:marBottom w:val="0"/>
          <w:divBdr>
            <w:top w:val="none" w:sz="0" w:space="0" w:color="auto"/>
            <w:left w:val="none" w:sz="0" w:space="0" w:color="auto"/>
            <w:bottom w:val="none" w:sz="0" w:space="0" w:color="auto"/>
            <w:right w:val="none" w:sz="0" w:space="0" w:color="auto"/>
          </w:divBdr>
        </w:div>
        <w:div w:id="1262492063">
          <w:marLeft w:val="590"/>
          <w:marRight w:val="0"/>
          <w:marTop w:val="134"/>
          <w:marBottom w:val="0"/>
          <w:divBdr>
            <w:top w:val="none" w:sz="0" w:space="0" w:color="auto"/>
            <w:left w:val="none" w:sz="0" w:space="0" w:color="auto"/>
            <w:bottom w:val="none" w:sz="0" w:space="0" w:color="auto"/>
            <w:right w:val="none" w:sz="0" w:space="0" w:color="auto"/>
          </w:divBdr>
        </w:div>
        <w:div w:id="1339429418">
          <w:marLeft w:val="590"/>
          <w:marRight w:val="0"/>
          <w:marTop w:val="134"/>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diana.pani@interdigital.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3.xml><?xml version="1.0" encoding="utf-8"?>
<ds:datastoreItem xmlns:ds="http://schemas.openxmlformats.org/officeDocument/2006/customXml" ds:itemID="{A4530F4C-1C13-4FBC-B10E-7ACCA69190DA}">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11721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rev1</cp:lastModifiedBy>
  <cp:revision>2</cp:revision>
  <cp:lastPrinted>2002-04-23T07:10:00Z</cp:lastPrinted>
  <dcterms:created xsi:type="dcterms:W3CDTF">2024-09-30T13:25:00Z</dcterms:created>
  <dcterms:modified xsi:type="dcterms:W3CDTF">2024-09-30T13:25:00Z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